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072" w:type="dxa"/>
        <w:tblLayout w:type="fixed"/>
        <w:tblCellMar>
          <w:left w:w="0" w:type="dxa"/>
          <w:right w:w="0" w:type="dxa"/>
        </w:tblCellMar>
        <w:tblLook w:val="0000" w:firstRow="0" w:lastRow="0" w:firstColumn="0" w:lastColumn="0" w:noHBand="0" w:noVBand="0"/>
      </w:tblPr>
      <w:tblGrid>
        <w:gridCol w:w="5382"/>
        <w:gridCol w:w="3690"/>
      </w:tblGrid>
      <w:tr w:rsidR="00D40650" w:rsidTr="005674A6">
        <w:trPr>
          <w:trHeight w:val="1905"/>
        </w:trPr>
        <w:tc>
          <w:tcPr>
            <w:tcW w:w="5382" w:type="dxa"/>
            <w:shd w:val="clear" w:color="auto" w:fill="auto"/>
          </w:tcPr>
          <w:p w:rsidR="00D40650" w:rsidRPr="00A10E66" w:rsidRDefault="001E36A8" w:rsidP="00DF44DF">
            <w:pPr>
              <w:pStyle w:val="TableContents"/>
              <w:rPr>
                <w:b/>
              </w:rPr>
            </w:pPr>
            <w:r>
              <w:rPr>
                <w:b/>
                <w:noProof/>
              </w:rPr>
              <w:drawing>
                <wp:anchor distT="0" distB="0" distL="114300" distR="114300" simplePos="0" relativeHeight="251660288" behindDoc="0" locked="0" layoutInCell="1" allowOverlap="1" wp14:anchorId="268056A6" wp14:editId="2488DC46">
                  <wp:simplePos x="0" y="0"/>
                  <wp:positionH relativeFrom="page">
                    <wp:posOffset>-864235</wp:posOffset>
                  </wp:positionH>
                  <wp:positionV relativeFrom="page">
                    <wp:posOffset>-144145</wp:posOffset>
                  </wp:positionV>
                  <wp:extent cx="2952000" cy="9612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tseiamet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0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690" w:type="dxa"/>
            <w:shd w:val="clear" w:color="auto" w:fill="auto"/>
          </w:tcPr>
          <w:p w:rsidR="00BC1A62" w:rsidRPr="00BC1A62" w:rsidRDefault="00BC1A62" w:rsidP="00F25253">
            <w:pPr>
              <w:pStyle w:val="AK"/>
            </w:pPr>
          </w:p>
        </w:tc>
      </w:tr>
      <w:tr w:rsidR="00D40650" w:rsidRPr="001D4CFB" w:rsidTr="005674A6">
        <w:trPr>
          <w:trHeight w:val="1985"/>
        </w:trPr>
        <w:tc>
          <w:tcPr>
            <w:tcW w:w="5382" w:type="dxa"/>
            <w:shd w:val="clear" w:color="auto" w:fill="auto"/>
          </w:tcPr>
          <w:p w:rsidR="003B2A9C" w:rsidRPr="00BF4D7C" w:rsidRDefault="003B2A9C" w:rsidP="00BF4D7C">
            <w:pPr>
              <w:pStyle w:val="Adressaat"/>
              <w:rPr>
                <w:iCs/>
              </w:rPr>
            </w:pPr>
          </w:p>
        </w:tc>
        <w:tc>
          <w:tcPr>
            <w:tcW w:w="3690" w:type="dxa"/>
            <w:shd w:val="clear" w:color="auto" w:fill="auto"/>
          </w:tcPr>
          <w:p w:rsidR="003B2A9C" w:rsidRPr="001D4CFB" w:rsidRDefault="003B2A9C" w:rsidP="00577791">
            <w:pPr>
              <w:jc w:val="left"/>
            </w:pPr>
          </w:p>
        </w:tc>
      </w:tr>
    </w:tbl>
    <w:p w:rsidR="00110C05" w:rsidRPr="009F2501" w:rsidRDefault="00110C05" w:rsidP="00110C05">
      <w:pPr>
        <w:tabs>
          <w:tab w:val="left" w:pos="4251"/>
        </w:tabs>
        <w:spacing w:after="480"/>
        <w:ind w:right="4820"/>
      </w:pPr>
      <w:r w:rsidRPr="009F2501">
        <w:rPr>
          <w:b/>
        </w:rPr>
        <w:t>Väikeostu pakkumuste küsimine (</w:t>
      </w:r>
      <w:r w:rsidR="009F2501" w:rsidRPr="009F2501">
        <w:rPr>
          <w:b/>
        </w:rPr>
        <w:t>teenus</w:t>
      </w:r>
      <w:r w:rsidRPr="009F2501">
        <w:rPr>
          <w:b/>
        </w:rPr>
        <w:t>)</w:t>
      </w:r>
      <w:r w:rsidRPr="009F2501">
        <w:t xml:space="preserve"> </w:t>
      </w:r>
    </w:p>
    <w:p w:rsidR="00110C05" w:rsidRPr="009F2501" w:rsidRDefault="00110C05" w:rsidP="00110C05">
      <w:pPr>
        <w:autoSpaceDE w:val="0"/>
        <w:autoSpaceDN w:val="0"/>
        <w:adjustRightInd w:val="0"/>
      </w:pPr>
      <w:r w:rsidRPr="009F2501">
        <w:t>Politsei- ja Piirivalveamet (edaspidi hankija) teeb Teile ettepaneku esitada pakkumus vastavalt väikeostu pakkumuste küsimise dokumendis (edaspidi väikeostu dokument) esitatud tingimustele.</w:t>
      </w:r>
    </w:p>
    <w:p w:rsidR="00110C05" w:rsidRPr="009F2501" w:rsidRDefault="00110C05" w:rsidP="00110C05">
      <w:pPr>
        <w:autoSpaceDE w:val="0"/>
        <w:autoSpaceDN w:val="0"/>
        <w:adjustRightInd w:val="0"/>
      </w:pPr>
    </w:p>
    <w:p w:rsidR="00110C05" w:rsidRPr="009F2501" w:rsidRDefault="00110C05" w:rsidP="00110C05">
      <w:pPr>
        <w:pStyle w:val="Alapealkiri1"/>
        <w:tabs>
          <w:tab w:val="left" w:pos="993"/>
        </w:tabs>
        <w:ind w:left="284" w:firstLine="142"/>
        <w:rPr>
          <w:rFonts w:ascii="Times New Roman" w:hAnsi="Times New Roman" w:cs="Times New Roman"/>
          <w:sz w:val="24"/>
          <w:szCs w:val="24"/>
        </w:rPr>
      </w:pPr>
      <w:r w:rsidRPr="009F2501">
        <w:rPr>
          <w:rFonts w:ascii="Times New Roman" w:hAnsi="Times New Roman" w:cs="Times New Roman"/>
          <w:sz w:val="24"/>
          <w:szCs w:val="24"/>
        </w:rPr>
        <w:t xml:space="preserve">Üldtingimused </w:t>
      </w:r>
    </w:p>
    <w:p w:rsidR="00110C05" w:rsidRPr="009F2501" w:rsidRDefault="00110C05" w:rsidP="00110C05">
      <w:pPr>
        <w:pStyle w:val="Default"/>
        <w:numPr>
          <w:ilvl w:val="1"/>
          <w:numId w:val="1"/>
        </w:numPr>
        <w:ind w:left="993" w:hanging="563"/>
        <w:jc w:val="both"/>
      </w:pPr>
      <w:r w:rsidRPr="009F2501">
        <w:t>Väikeostu nimetus: „</w:t>
      </w:r>
      <w:r w:rsidR="003E3DF8" w:rsidRPr="003E3DF8">
        <w:t>Narva arestimaja toitlustusteenuse tellimine</w:t>
      </w:r>
      <w:r w:rsidRPr="009F2501">
        <w:t xml:space="preserve">“. </w:t>
      </w:r>
    </w:p>
    <w:p w:rsidR="00110C05" w:rsidRPr="009F2501" w:rsidRDefault="00110C05" w:rsidP="00110C05">
      <w:pPr>
        <w:pStyle w:val="Default"/>
        <w:numPr>
          <w:ilvl w:val="1"/>
          <w:numId w:val="1"/>
        </w:numPr>
        <w:ind w:left="993" w:hanging="563"/>
        <w:jc w:val="both"/>
      </w:pPr>
      <w:r w:rsidRPr="009F2501">
        <w:t>Hankija kontaktisik:</w:t>
      </w:r>
      <w:r w:rsidR="004266DB" w:rsidRPr="009F2501">
        <w:t xml:space="preserve"> </w:t>
      </w:r>
      <w:r w:rsidR="003E3DF8" w:rsidRPr="003E3DF8">
        <w:rPr>
          <w:b/>
          <w:bCs/>
        </w:rPr>
        <w:t>Kaie Karu</w:t>
      </w:r>
      <w:r w:rsidRPr="009F2501">
        <w:rPr>
          <w:bCs/>
        </w:rPr>
        <w:t xml:space="preserve">, </w:t>
      </w:r>
      <w:r w:rsidRPr="009F2501">
        <w:t>e-post:</w:t>
      </w:r>
      <w:r w:rsidR="004266DB" w:rsidRPr="009F2501">
        <w:t xml:space="preserve"> </w:t>
      </w:r>
      <w:r w:rsidR="003E3DF8" w:rsidRPr="003E3DF8">
        <w:rPr>
          <w:b/>
          <w:bCs/>
        </w:rPr>
        <w:t>kaie.karu@politsei.ee</w:t>
      </w:r>
      <w:r w:rsidRPr="009F2501">
        <w:t>.</w:t>
      </w:r>
    </w:p>
    <w:p w:rsidR="00005D38" w:rsidRPr="0053745E" w:rsidRDefault="00005D38" w:rsidP="00005D38">
      <w:pPr>
        <w:pStyle w:val="ListParagraph"/>
        <w:numPr>
          <w:ilvl w:val="1"/>
          <w:numId w:val="1"/>
        </w:numPr>
        <w:spacing w:after="0" w:line="240" w:lineRule="auto"/>
        <w:ind w:left="993" w:hanging="563"/>
        <w:jc w:val="both"/>
        <w:rPr>
          <w:rFonts w:ascii="Times New Roman" w:eastAsia="Calibri" w:hAnsi="Times New Roman" w:cs="Times New Roman"/>
          <w:color w:val="000000"/>
          <w:sz w:val="24"/>
          <w:szCs w:val="24"/>
          <w:lang w:eastAsia="et-EE"/>
        </w:rPr>
      </w:pPr>
      <w:r w:rsidRPr="0053745E">
        <w:rPr>
          <w:rFonts w:ascii="Times New Roman" w:eastAsia="Calibri" w:hAnsi="Times New Roman" w:cs="Times New Roman"/>
          <w:color w:val="000000"/>
          <w:sz w:val="24"/>
          <w:szCs w:val="24"/>
          <w:lang w:eastAsia="et-EE"/>
        </w:rPr>
        <w:t>Ettevõtjal on õigus küsida väikeostu dokumentide kohta selgitusi, esitades küsimused e-posti teel hankija kontaktisikule. Hankija vastab ettevõtjate küsimustele kolme tööpäeva jooksul. Hankija edastab esitatud küsimused ja vastused samaaegselt kõigile ettevõtjatele, kellele tehti ettepanek pakkumuse esitamiseks. Telefoni teel esitatud küsimustele ei vastata.</w:t>
      </w:r>
      <w:r w:rsidRPr="0053745E">
        <w:rPr>
          <w:rFonts w:ascii="Times New Roman" w:hAnsi="Times New Roman" w:cs="Times New Roman"/>
          <w:sz w:val="24"/>
          <w:szCs w:val="24"/>
        </w:rPr>
        <w:t xml:space="preserve"> </w:t>
      </w:r>
    </w:p>
    <w:p w:rsidR="00005D38" w:rsidRPr="0053745E" w:rsidRDefault="00005D38" w:rsidP="00005D38">
      <w:pPr>
        <w:pStyle w:val="ListParagraph"/>
        <w:numPr>
          <w:ilvl w:val="1"/>
          <w:numId w:val="1"/>
        </w:numPr>
        <w:spacing w:after="0" w:line="240" w:lineRule="auto"/>
        <w:ind w:left="993" w:hanging="563"/>
        <w:jc w:val="both"/>
        <w:rPr>
          <w:rFonts w:ascii="Times New Roman" w:eastAsia="Calibri" w:hAnsi="Times New Roman" w:cs="Times New Roman"/>
          <w:color w:val="000000"/>
          <w:sz w:val="24"/>
          <w:szCs w:val="24"/>
          <w:lang w:eastAsia="et-EE"/>
        </w:rPr>
      </w:pPr>
      <w:r w:rsidRPr="0053745E">
        <w:rPr>
          <w:rFonts w:ascii="Times New Roman" w:eastAsia="Calibri" w:hAnsi="Times New Roman" w:cs="Times New Roman"/>
          <w:color w:val="000000"/>
          <w:sz w:val="24"/>
          <w:szCs w:val="24"/>
          <w:lang w:eastAsia="et-EE"/>
        </w:rPr>
        <w:t xml:space="preserve">Hankijal on õigus enne pakkumuste esitamise tähtaega vajadusel muuta väikeostu dokumente. Väikeostu dokumentide muutmisel teavitab hankija sellest kõiki ettevõtjaid, kellele on tehtud ettepanek pakkumuse esitamiseks. </w:t>
      </w:r>
    </w:p>
    <w:p w:rsidR="00005D38" w:rsidRPr="0053745E" w:rsidRDefault="00005D38" w:rsidP="00005D38">
      <w:pPr>
        <w:pStyle w:val="Default"/>
        <w:numPr>
          <w:ilvl w:val="1"/>
          <w:numId w:val="1"/>
        </w:numPr>
        <w:ind w:left="993" w:hanging="563"/>
        <w:jc w:val="both"/>
      </w:pPr>
      <w:r w:rsidRPr="0053745E">
        <w:t>Iga viidet, mille hankija teeb väikeostu dokumentides mõnele standardile, tehnilisele tunnustusele, tehnilisele kontrollisüsteemile vms kui pakkumuse tehnilisele kirjeldusele vastavuse kriteeriumile, tuleb lugeda selliselt, et see on täiendatud märkega „või sellega samaväärne“. Iga viidet, mille hankija teeb väikeostu dokumentides ostuallikale, protsessile, kaubamärgile, patendile, tüübile, päritolule või tootmisviisile, tuleb lugeda selliselt, et see on täiendatud märkega „või sellega samaväärne“.</w:t>
      </w:r>
    </w:p>
    <w:p w:rsidR="00005D38" w:rsidRPr="0053745E" w:rsidRDefault="00005D38" w:rsidP="00005D38">
      <w:pPr>
        <w:pStyle w:val="Default"/>
        <w:numPr>
          <w:ilvl w:val="1"/>
          <w:numId w:val="1"/>
        </w:numPr>
        <w:ind w:left="993" w:hanging="563"/>
        <w:jc w:val="both"/>
      </w:pPr>
      <w:r w:rsidRPr="0053745E">
        <w:t>Pakkumus on pakkuja tahteavaldus hankelepingu sõlmimiseks ja on selle esitamisel pakkujale siduv alates esitamisest kuni pakkumuse jõusoleku minimaalse tähtaja lõpuni. Pakkumuse esitamisega nõustub pakkuja kõikide väikeostu dokumentides toodud tingimustega. Tingimusliku pakkumuse esitamine on keelatud.</w:t>
      </w:r>
    </w:p>
    <w:p w:rsidR="00005D38" w:rsidRPr="008869C2" w:rsidRDefault="00005D38" w:rsidP="00005D38">
      <w:pPr>
        <w:pStyle w:val="Default"/>
        <w:numPr>
          <w:ilvl w:val="1"/>
          <w:numId w:val="1"/>
        </w:numPr>
        <w:ind w:left="993" w:hanging="563"/>
        <w:jc w:val="both"/>
        <w:rPr>
          <w:color w:val="auto"/>
        </w:rPr>
      </w:pPr>
      <w:r w:rsidRPr="00BE6ABA">
        <w:t xml:space="preserve">Hankija ei sõlmi </w:t>
      </w:r>
      <w:r>
        <w:t>hanke</w:t>
      </w:r>
      <w:r w:rsidRPr="00BE6ABA">
        <w:t xml:space="preserve">lepingut pakkujaga, kellel on </w:t>
      </w:r>
      <w:r w:rsidRPr="00106693">
        <w:rPr>
          <w:color w:val="202020"/>
          <w:shd w:val="clear" w:color="auto" w:fill="FFFFFF"/>
        </w:rPr>
        <w:t>riikliku maksu, makse või keskkonnatasu maksuvõlg maksukorralduse seaduse tähenduses või maksu- või sotsiaalkindlustusmaksete võlg tema asukohariigi õigusaktide kohaselt</w:t>
      </w:r>
      <w:r w:rsidRPr="00BE6ABA">
        <w:t xml:space="preserve">. Enne hankelepingu sõlmimist kontrollib hankija pakkujal maksuvõla puudumist. Kui pakkujal esineb maksuvõlg, siis teavitab hankija sellest pakkujat ja annab pakkujale vähemalt </w:t>
      </w:r>
      <w:r>
        <w:t xml:space="preserve">kolm </w:t>
      </w:r>
      <w:r w:rsidRPr="00BE6ABA">
        <w:t>tööpäeva maksuvõla tasumiseks. Hankija võib mõjuvatel põhjustel pakkujale</w:t>
      </w:r>
      <w:r>
        <w:t xml:space="preserve"> </w:t>
      </w:r>
      <w:r w:rsidRPr="00BE6ABA">
        <w:t>antud tähtaega pikendada. Kui hankija poolt antud tähtaja jooksul pakkuja maksuvõlga ära ei tasu</w:t>
      </w:r>
      <w:r>
        <w:t xml:space="preserve"> ega ajata</w:t>
      </w:r>
      <w:r w:rsidRPr="00BE6ABA">
        <w:t xml:space="preserve">, siis </w:t>
      </w:r>
      <w:r>
        <w:t>hankija pakkujaga hankelepingut ei sõlmi</w:t>
      </w:r>
      <w:r w:rsidRPr="00BE6ABA">
        <w:t>.</w:t>
      </w:r>
    </w:p>
    <w:p w:rsidR="00005D38" w:rsidRDefault="00005D38" w:rsidP="00005D38">
      <w:pPr>
        <w:pStyle w:val="Default"/>
        <w:numPr>
          <w:ilvl w:val="1"/>
          <w:numId w:val="1"/>
        </w:numPr>
        <w:ind w:left="993" w:hanging="563"/>
        <w:jc w:val="both"/>
        <w:rPr>
          <w:color w:val="auto"/>
        </w:rPr>
      </w:pPr>
      <w:r>
        <w:rPr>
          <w:color w:val="auto"/>
        </w:rPr>
        <w:lastRenderedPageBreak/>
        <w:t>Väikeostus</w:t>
      </w:r>
      <w:r w:rsidRPr="00E01F9B">
        <w:rPr>
          <w:color w:val="auto"/>
        </w:rPr>
        <w:t xml:space="preserve">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rsidR="00C97BF4" w:rsidRDefault="00C97BF4" w:rsidP="00845FA6">
      <w:pPr>
        <w:pStyle w:val="Default"/>
        <w:numPr>
          <w:ilvl w:val="1"/>
          <w:numId w:val="1"/>
        </w:numPr>
        <w:jc w:val="both"/>
        <w:rPr>
          <w:color w:val="auto"/>
        </w:rPr>
      </w:pPr>
      <w:r>
        <w:rPr>
          <w:color w:val="auto"/>
        </w:rPr>
        <w:t xml:space="preserve">Pakkujal ei tohi esineda p-des 1.9.1-1.9.3 toodud asjaolusid. Pakkuja kinnitab pakkumuse esitamisega toodud asjaolude puudumist. Hankijal on õigus nõuda pakkujalt nimetatud asjaolude kontrollimiseks asjakohaste andmete esitamist. </w:t>
      </w:r>
    </w:p>
    <w:p w:rsidR="00C97BF4" w:rsidRDefault="00C97BF4" w:rsidP="00845FA6">
      <w:pPr>
        <w:pStyle w:val="Default"/>
        <w:numPr>
          <w:ilvl w:val="2"/>
          <w:numId w:val="1"/>
        </w:numPr>
        <w:jc w:val="both"/>
        <w:rPr>
          <w:color w:val="auto"/>
        </w:rPr>
      </w:pPr>
      <w:r>
        <w:t xml:space="preserve">Pakkuja omandiõigusest üle 50% ei tohi kuuluda otseselt ega kaudselt Vene Föderatsiooni kodanikele, Vene Föderatsiooni residentidele ega Vene Föderatsioonis asutatud ettevõtetele, asutustele ega muudele üksustele. Hankijal on õigus nõuda andmeid pakkuja otseste ja kaudsete omanike ja tegelike kasusaajate kohta, sh füüsiliste isikute isikut tõendavate dokumentide koopiaid, millelt nähtub isiku kodakondsus ja juriidiliste isikute kohta isiku asukohamaa äriregistri või muu pädeva asutuse tõendit või väljavõtet. </w:t>
      </w:r>
    </w:p>
    <w:p w:rsidR="00C97BF4" w:rsidRDefault="00C97BF4" w:rsidP="00845FA6">
      <w:pPr>
        <w:pStyle w:val="Default"/>
        <w:numPr>
          <w:ilvl w:val="2"/>
          <w:numId w:val="1"/>
        </w:numPr>
        <w:jc w:val="both"/>
        <w:rPr>
          <w:color w:val="auto"/>
        </w:rPr>
      </w:pPr>
      <w:r>
        <w:t>Pakkuja ei tohi olla Vene Föderatsiooni kodaniku, Vene Föderatsiooni residendi ega Vene Föderatsioonis asutatud ettevõtte, asutuse ega muu üksuse, samuti rohkem kui 50% ulatuses otseselt või kaudselt Vene Föderatsiooni kodaniku, Vene Föderatsiooni residendi, ega Vene Föderatsioonis asutatud ettevõtja, asutuse ega muu üksuse omandis oleva ettevõtte esindaja ega tegutseda nende juhiste alusel.</w:t>
      </w:r>
    </w:p>
    <w:p w:rsidR="00C97BF4" w:rsidRDefault="00C97BF4" w:rsidP="00845FA6">
      <w:pPr>
        <w:pStyle w:val="Default"/>
        <w:numPr>
          <w:ilvl w:val="2"/>
          <w:numId w:val="1"/>
        </w:numPr>
        <w:jc w:val="both"/>
        <w:rPr>
          <w:color w:val="auto"/>
        </w:rPr>
      </w:pPr>
      <w:r>
        <w:rPr>
          <w:color w:val="auto"/>
        </w:rPr>
        <w:t>Pakkuja ei tohi kaasata üle 10% hankelepingu maksumusest hankelepingu täitmisele alltöövõtjaid, tarnijaid ega tugine kvalifitseerimistingimuste täitmisel selliste ettevõtjate näitajatele, kes on:</w:t>
      </w:r>
    </w:p>
    <w:p w:rsidR="00C97BF4" w:rsidRDefault="00C97BF4" w:rsidP="00C97BF4">
      <w:pPr>
        <w:pStyle w:val="Default"/>
        <w:numPr>
          <w:ilvl w:val="0"/>
          <w:numId w:val="7"/>
        </w:numPr>
        <w:jc w:val="both"/>
        <w:rPr>
          <w:color w:val="auto"/>
        </w:rPr>
      </w:pPr>
      <w:r>
        <w:rPr>
          <w:color w:val="auto"/>
        </w:rPr>
        <w:t>Vene Föderatsiooni kodanik, Vene Föderatsiooni resident või Vene Föderatsioonis asutatud ettevõtja, sh füüsilisest isikust ettevõtja, juriidiline isik, asutus või muu üksus;</w:t>
      </w:r>
    </w:p>
    <w:p w:rsidR="00C97BF4" w:rsidRDefault="00C97BF4" w:rsidP="00C97BF4">
      <w:pPr>
        <w:pStyle w:val="Default"/>
        <w:numPr>
          <w:ilvl w:val="0"/>
          <w:numId w:val="7"/>
        </w:numPr>
        <w:jc w:val="both"/>
        <w:rPr>
          <w:color w:val="auto"/>
        </w:rPr>
      </w:pPr>
      <w:r>
        <w:rPr>
          <w:color w:val="auto"/>
        </w:rPr>
        <w:t>rohkem kui 50% ulatuses otseselt või kaudselt punktis 1 nimetatud isiku, asutuse või muu üksuse omandis;</w:t>
      </w:r>
    </w:p>
    <w:p w:rsidR="00C97BF4" w:rsidRDefault="00C97BF4" w:rsidP="00C97BF4">
      <w:pPr>
        <w:pStyle w:val="Default"/>
        <w:numPr>
          <w:ilvl w:val="0"/>
          <w:numId w:val="7"/>
        </w:numPr>
        <w:jc w:val="both"/>
        <w:rPr>
          <w:color w:val="auto"/>
        </w:rPr>
      </w:pPr>
      <w:r>
        <w:rPr>
          <w:color w:val="auto"/>
        </w:rPr>
        <w:t xml:space="preserve">punktis a) või b) nimetatud isiku, asutuse või muu üksuse esindaja või tegutseb sellise isiku juhiste alusel. </w:t>
      </w:r>
    </w:p>
    <w:p w:rsidR="00C97BF4" w:rsidRDefault="00C97BF4" w:rsidP="00C97BF4">
      <w:pPr>
        <w:pStyle w:val="Default"/>
        <w:ind w:left="1150"/>
        <w:jc w:val="both"/>
        <w:rPr>
          <w:color w:val="auto"/>
        </w:rPr>
      </w:pPr>
      <w:r>
        <w:rPr>
          <w:color w:val="auto"/>
        </w:rPr>
        <w:t xml:space="preserve">Hankijal on õigus nõuda andmeid alltöövõtjate ja tarnijate ning tuginetavate isikute, nende esindajate või muu juhtimis-, haldus- või järelevalveorgani liikmete, otseste ja kaudsete omanike ja tegelike kasusaajate kohta, sh füüsiliste isikute isikut tõendavate dokumentide koopiaid, millelt nähtub isiku kodakondsus ja juriidiliste isikute kohta isiku asukohamaa äriregistri või muu pädeva asutuse tõendit või väljavõtet. Hankijal on õigus nõuda andmeid alltöövõtja ja tarnija poolt täidetava hankelepingu osa suuruse kohta. </w:t>
      </w:r>
    </w:p>
    <w:p w:rsidR="00005D38" w:rsidRPr="0053745E" w:rsidRDefault="00005D38" w:rsidP="00005D38">
      <w:pPr>
        <w:autoSpaceDE w:val="0"/>
        <w:autoSpaceDN w:val="0"/>
        <w:adjustRightInd w:val="0"/>
      </w:pPr>
    </w:p>
    <w:p w:rsidR="00005D38" w:rsidRDefault="00005D38" w:rsidP="00005D38">
      <w:pPr>
        <w:pStyle w:val="Alapealkiri1"/>
        <w:tabs>
          <w:tab w:val="left" w:pos="993"/>
        </w:tabs>
        <w:ind w:left="284" w:firstLine="142"/>
        <w:rPr>
          <w:rFonts w:ascii="Times New Roman" w:hAnsi="Times New Roman" w:cs="Times New Roman"/>
          <w:sz w:val="24"/>
          <w:szCs w:val="24"/>
        </w:rPr>
      </w:pPr>
      <w:r w:rsidRPr="0053745E">
        <w:rPr>
          <w:rFonts w:ascii="Times New Roman" w:hAnsi="Times New Roman" w:cs="Times New Roman"/>
          <w:sz w:val="24"/>
          <w:szCs w:val="24"/>
        </w:rPr>
        <w:t>Tellitava teenuse kirjeldus</w:t>
      </w:r>
    </w:p>
    <w:p w:rsidR="003E3DF8" w:rsidRPr="003E3DF8" w:rsidRDefault="003E3DF8" w:rsidP="003E3DF8">
      <w:pPr>
        <w:pStyle w:val="ListParagraph"/>
        <w:numPr>
          <w:ilvl w:val="1"/>
          <w:numId w:val="1"/>
        </w:numPr>
        <w:rPr>
          <w:rFonts w:ascii="Times New Roman" w:hAnsi="Times New Roman" w:cs="Times New Roman"/>
          <w:sz w:val="24"/>
          <w:szCs w:val="24"/>
        </w:rPr>
      </w:pPr>
      <w:r w:rsidRPr="00A468B5">
        <w:rPr>
          <w:rFonts w:ascii="Times New Roman" w:hAnsi="Times New Roman" w:cs="Times New Roman"/>
          <w:sz w:val="24"/>
          <w:szCs w:val="24"/>
        </w:rPr>
        <w:t xml:space="preserve">Teenuse osutamise aeg alates </w:t>
      </w:r>
      <w:r w:rsidRPr="0099726D">
        <w:rPr>
          <w:rFonts w:ascii="Times New Roman" w:hAnsi="Times New Roman" w:cs="Times New Roman"/>
          <w:b/>
          <w:sz w:val="24"/>
          <w:szCs w:val="24"/>
        </w:rPr>
        <w:t>01.</w:t>
      </w:r>
      <w:r w:rsidR="004553EC">
        <w:rPr>
          <w:rFonts w:ascii="Times New Roman" w:hAnsi="Times New Roman" w:cs="Times New Roman"/>
          <w:b/>
          <w:sz w:val="24"/>
          <w:szCs w:val="24"/>
        </w:rPr>
        <w:t>03</w:t>
      </w:r>
      <w:r w:rsidRPr="0099726D">
        <w:rPr>
          <w:rFonts w:ascii="Times New Roman" w:hAnsi="Times New Roman" w:cs="Times New Roman"/>
          <w:b/>
          <w:sz w:val="24"/>
          <w:szCs w:val="24"/>
        </w:rPr>
        <w:t>.202</w:t>
      </w:r>
      <w:r w:rsidR="004553EC">
        <w:rPr>
          <w:rFonts w:ascii="Times New Roman" w:hAnsi="Times New Roman" w:cs="Times New Roman"/>
          <w:b/>
          <w:sz w:val="24"/>
          <w:szCs w:val="24"/>
        </w:rPr>
        <w:t>4</w:t>
      </w:r>
      <w:r w:rsidRPr="00A468B5">
        <w:rPr>
          <w:rFonts w:ascii="Times New Roman" w:hAnsi="Times New Roman" w:cs="Times New Roman"/>
          <w:sz w:val="24"/>
          <w:szCs w:val="24"/>
        </w:rPr>
        <w:t xml:space="preserve"> kuni </w:t>
      </w:r>
      <w:r w:rsidR="004553EC">
        <w:rPr>
          <w:rFonts w:ascii="Times New Roman" w:hAnsi="Times New Roman" w:cs="Times New Roman"/>
          <w:b/>
          <w:sz w:val="24"/>
          <w:szCs w:val="24"/>
        </w:rPr>
        <w:t>30</w:t>
      </w:r>
      <w:r w:rsidRPr="0099726D">
        <w:rPr>
          <w:rFonts w:ascii="Times New Roman" w:hAnsi="Times New Roman" w:cs="Times New Roman"/>
          <w:b/>
          <w:sz w:val="24"/>
          <w:szCs w:val="24"/>
        </w:rPr>
        <w:t>.</w:t>
      </w:r>
      <w:r w:rsidR="00815357">
        <w:rPr>
          <w:rFonts w:ascii="Times New Roman" w:hAnsi="Times New Roman" w:cs="Times New Roman"/>
          <w:b/>
          <w:sz w:val="24"/>
          <w:szCs w:val="24"/>
        </w:rPr>
        <w:t>0</w:t>
      </w:r>
      <w:r w:rsidR="004553EC">
        <w:rPr>
          <w:rFonts w:ascii="Times New Roman" w:hAnsi="Times New Roman" w:cs="Times New Roman"/>
          <w:b/>
          <w:sz w:val="24"/>
          <w:szCs w:val="24"/>
        </w:rPr>
        <w:t>6</w:t>
      </w:r>
      <w:r w:rsidRPr="0099726D">
        <w:rPr>
          <w:rFonts w:ascii="Times New Roman" w:hAnsi="Times New Roman" w:cs="Times New Roman"/>
          <w:b/>
          <w:sz w:val="24"/>
          <w:szCs w:val="24"/>
        </w:rPr>
        <w:t>.202</w:t>
      </w:r>
      <w:r w:rsidR="00815357">
        <w:rPr>
          <w:rFonts w:ascii="Times New Roman" w:hAnsi="Times New Roman" w:cs="Times New Roman"/>
          <w:b/>
          <w:sz w:val="24"/>
          <w:szCs w:val="24"/>
        </w:rPr>
        <w:t>4</w:t>
      </w:r>
      <w:r w:rsidRPr="00A468B5">
        <w:rPr>
          <w:rFonts w:ascii="Times New Roman" w:hAnsi="Times New Roman" w:cs="Times New Roman"/>
          <w:sz w:val="24"/>
          <w:szCs w:val="24"/>
        </w:rPr>
        <w:t xml:space="preserve"> või eeldatava kogumaksumuse </w:t>
      </w:r>
      <w:r w:rsidR="00815357">
        <w:rPr>
          <w:rFonts w:ascii="Times New Roman" w:hAnsi="Times New Roman" w:cs="Times New Roman"/>
          <w:b/>
          <w:sz w:val="24"/>
          <w:szCs w:val="24"/>
        </w:rPr>
        <w:t>1</w:t>
      </w:r>
      <w:r w:rsidR="005D30FA">
        <w:rPr>
          <w:rFonts w:ascii="Times New Roman" w:hAnsi="Times New Roman" w:cs="Times New Roman"/>
          <w:b/>
          <w:sz w:val="24"/>
          <w:szCs w:val="24"/>
        </w:rPr>
        <w:t>4 5</w:t>
      </w:r>
      <w:r w:rsidRPr="0099726D">
        <w:rPr>
          <w:rFonts w:ascii="Times New Roman" w:hAnsi="Times New Roman" w:cs="Times New Roman"/>
          <w:b/>
          <w:sz w:val="24"/>
          <w:szCs w:val="24"/>
        </w:rPr>
        <w:t>00</w:t>
      </w:r>
      <w:r w:rsidRPr="00A468B5">
        <w:rPr>
          <w:rFonts w:ascii="Times New Roman" w:hAnsi="Times New Roman" w:cs="Times New Roman"/>
          <w:sz w:val="24"/>
          <w:szCs w:val="24"/>
        </w:rPr>
        <w:t xml:space="preserve"> </w:t>
      </w:r>
      <w:proofErr w:type="spellStart"/>
      <w:r w:rsidRPr="00A468B5">
        <w:rPr>
          <w:rFonts w:ascii="Times New Roman" w:hAnsi="Times New Roman" w:cs="Times New Roman"/>
          <w:sz w:val="24"/>
          <w:szCs w:val="24"/>
        </w:rPr>
        <w:t>eur</w:t>
      </w:r>
      <w:proofErr w:type="spellEnd"/>
      <w:r w:rsidRPr="00A468B5">
        <w:rPr>
          <w:rFonts w:ascii="Times New Roman" w:hAnsi="Times New Roman" w:cs="Times New Roman"/>
          <w:sz w:val="24"/>
          <w:szCs w:val="24"/>
        </w:rPr>
        <w:t xml:space="preserve"> </w:t>
      </w:r>
      <w:r>
        <w:rPr>
          <w:rFonts w:ascii="Times New Roman" w:hAnsi="Times New Roman" w:cs="Times New Roman"/>
          <w:sz w:val="24"/>
          <w:szCs w:val="24"/>
        </w:rPr>
        <w:t xml:space="preserve">km-ta </w:t>
      </w:r>
      <w:r w:rsidRPr="00A468B5">
        <w:rPr>
          <w:rFonts w:ascii="Times New Roman" w:hAnsi="Times New Roman" w:cs="Times New Roman"/>
          <w:sz w:val="24"/>
          <w:szCs w:val="24"/>
        </w:rPr>
        <w:t xml:space="preserve">täitumiseni või kuni riigihanke raamlepingu sõlmimiseni. Olenevalt, milline asjaolu saabub varem. </w:t>
      </w:r>
    </w:p>
    <w:p w:rsidR="003E3DF8" w:rsidRPr="00A468B5" w:rsidRDefault="003E3DF8" w:rsidP="003E3DF8">
      <w:pPr>
        <w:pStyle w:val="ListParagraph"/>
        <w:numPr>
          <w:ilvl w:val="1"/>
          <w:numId w:val="1"/>
        </w:numPr>
        <w:spacing w:after="0" w:line="240" w:lineRule="auto"/>
        <w:rPr>
          <w:rFonts w:ascii="Times New Roman" w:hAnsi="Times New Roman" w:cs="Times New Roman"/>
          <w:sz w:val="24"/>
          <w:szCs w:val="24"/>
        </w:rPr>
      </w:pPr>
      <w:r w:rsidRPr="00A468B5">
        <w:rPr>
          <w:rFonts w:ascii="Times New Roman" w:hAnsi="Times New Roman" w:cs="Times New Roman"/>
          <w:sz w:val="24"/>
          <w:szCs w:val="24"/>
        </w:rPr>
        <w:t>Hankija teavitab kogumaksumuse täitumisest või riigihanke raamlepingu sõlmimisest pakkujat vähemalt 14 päeva ette.</w:t>
      </w:r>
    </w:p>
    <w:p w:rsidR="00005D38" w:rsidRPr="003E3DF8" w:rsidRDefault="003E3DF8" w:rsidP="003E3DF8">
      <w:pPr>
        <w:ind w:left="430"/>
      </w:pPr>
      <w:r>
        <w:t xml:space="preserve">2.3 </w:t>
      </w:r>
      <w:r w:rsidRPr="00015EFD">
        <w:t xml:space="preserve">Väikeostu tehniline kirjeldus </w:t>
      </w:r>
      <w:r>
        <w:t>(</w:t>
      </w:r>
      <w:r w:rsidRPr="00A468B5">
        <w:t>Lisa 1</w:t>
      </w:r>
      <w:r>
        <w:t>)</w:t>
      </w:r>
      <w:r w:rsidRPr="00A468B5">
        <w:t xml:space="preserve">. </w:t>
      </w:r>
    </w:p>
    <w:p w:rsidR="003E3DF8" w:rsidRPr="003E3DF8" w:rsidRDefault="003E3DF8" w:rsidP="00005D38">
      <w:pPr>
        <w:rPr>
          <w:color w:val="FF0000"/>
        </w:rPr>
      </w:pPr>
    </w:p>
    <w:p w:rsidR="00005D38" w:rsidRDefault="00005D38" w:rsidP="00005D38">
      <w:pPr>
        <w:pStyle w:val="Alapealkiri1"/>
        <w:tabs>
          <w:tab w:val="left" w:pos="1134"/>
        </w:tabs>
        <w:ind w:left="426" w:firstLine="0"/>
        <w:rPr>
          <w:rFonts w:ascii="Times New Roman" w:hAnsi="Times New Roman" w:cs="Times New Roman"/>
          <w:sz w:val="24"/>
          <w:szCs w:val="24"/>
        </w:rPr>
      </w:pPr>
      <w:r w:rsidRPr="0053745E">
        <w:rPr>
          <w:rFonts w:ascii="Times New Roman" w:hAnsi="Times New Roman" w:cs="Times New Roman"/>
          <w:sz w:val="24"/>
          <w:szCs w:val="24"/>
        </w:rPr>
        <w:t xml:space="preserve">Pakkumuse ettevalmistamine, vormistamine ja esitamine </w:t>
      </w:r>
    </w:p>
    <w:p w:rsidR="000F77C5" w:rsidRPr="000F77C5" w:rsidRDefault="000F77C5" w:rsidP="000F77C5">
      <w:pPr>
        <w:widowControl/>
        <w:numPr>
          <w:ilvl w:val="1"/>
          <w:numId w:val="9"/>
        </w:numPr>
        <w:tabs>
          <w:tab w:val="left" w:pos="0"/>
          <w:tab w:val="left" w:pos="5446"/>
        </w:tabs>
        <w:suppressAutoHyphens w:val="0"/>
        <w:contextualSpacing/>
        <w:jc w:val="left"/>
        <w:rPr>
          <w:rFonts w:eastAsia="Times New Roman"/>
          <w:kern w:val="0"/>
          <w:lang w:eastAsia="en-US" w:bidi="ar-SA"/>
        </w:rPr>
      </w:pPr>
      <w:r w:rsidRPr="000F77C5">
        <w:rPr>
          <w:rFonts w:eastAsia="Times New Roman"/>
          <w:kern w:val="0"/>
          <w:lang w:eastAsia="en-US" w:bidi="ar-SA"/>
        </w:rPr>
        <w:t xml:space="preserve">Pakkumus peab sisaldama: </w:t>
      </w:r>
    </w:p>
    <w:p w:rsidR="000F77C5" w:rsidRPr="000F77C5" w:rsidRDefault="000F77C5" w:rsidP="000F77C5">
      <w:pPr>
        <w:widowControl/>
        <w:suppressAutoHyphens w:val="0"/>
        <w:ind w:left="790"/>
        <w:contextualSpacing/>
        <w:rPr>
          <w:rFonts w:eastAsia="Times New Roman"/>
          <w:kern w:val="0"/>
          <w:lang w:eastAsia="en-US" w:bidi="ar-SA"/>
        </w:rPr>
      </w:pPr>
      <w:r w:rsidRPr="000F77C5">
        <w:rPr>
          <w:rFonts w:eastAsia="Times New Roman"/>
          <w:kern w:val="0"/>
          <w:lang w:eastAsia="en-US" w:bidi="ar-SA"/>
        </w:rPr>
        <w:t>3.1.1 Näidispakkumus ja pakkumuse maksumust km-ta (Lisa 2).</w:t>
      </w:r>
      <w:r w:rsidRPr="000F77C5">
        <w:rPr>
          <w:rFonts w:eastAsia="Times New Roman"/>
          <w:b/>
          <w:kern w:val="0"/>
          <w:lang w:eastAsia="en-US" w:bidi="ar-SA"/>
        </w:rPr>
        <w:t xml:space="preserve"> </w:t>
      </w:r>
      <w:r w:rsidRPr="000F77C5">
        <w:rPr>
          <w:rFonts w:eastAsia="Times New Roman"/>
          <w:kern w:val="0"/>
          <w:lang w:eastAsia="en-US" w:bidi="ar-SA"/>
        </w:rPr>
        <w:t>Näidispakkumus peab vastama tehnilises kirjelduses ja näidispakkumuse vormil toodud nõuetele.</w:t>
      </w:r>
      <w:r w:rsidRPr="000F77C5">
        <w:rPr>
          <w:rFonts w:eastAsia="Times New Roman"/>
          <w:b/>
          <w:kern w:val="0"/>
          <w:sz w:val="32"/>
          <w:szCs w:val="32"/>
          <w:lang w:eastAsia="en-US" w:bidi="ar-SA"/>
        </w:rPr>
        <w:t xml:space="preserve"> </w:t>
      </w:r>
      <w:r w:rsidRPr="000F77C5">
        <w:rPr>
          <w:rFonts w:eastAsia="Times New Roman"/>
          <w:kern w:val="0"/>
          <w:lang w:eastAsia="en-US" w:bidi="ar-SA"/>
        </w:rPr>
        <w:t xml:space="preserve">Hankijal </w:t>
      </w:r>
      <w:r w:rsidRPr="000F77C5">
        <w:rPr>
          <w:rFonts w:eastAsia="Times New Roman"/>
          <w:kern w:val="0"/>
          <w:lang w:eastAsia="en-US" w:bidi="ar-SA"/>
        </w:rPr>
        <w:lastRenderedPageBreak/>
        <w:t>peab kogu lepingu vältel olema õigus tellida toitu näidispakkumuses toodud menüü ja hinna alusel.</w:t>
      </w:r>
    </w:p>
    <w:p w:rsidR="000F77C5" w:rsidRPr="000F77C5" w:rsidRDefault="000F77C5" w:rsidP="000F77C5">
      <w:pPr>
        <w:widowControl/>
        <w:suppressAutoHyphens w:val="0"/>
        <w:ind w:left="790"/>
        <w:contextualSpacing/>
        <w:rPr>
          <w:rFonts w:eastAsia="Times New Roman"/>
          <w:kern w:val="0"/>
          <w:lang w:eastAsia="en-US" w:bidi="ar-SA"/>
        </w:rPr>
      </w:pPr>
      <w:r w:rsidRPr="000F77C5">
        <w:rPr>
          <w:rFonts w:eastAsia="Times New Roman"/>
          <w:kern w:val="0"/>
          <w:lang w:eastAsia="en-US" w:bidi="ar-SA"/>
        </w:rPr>
        <w:t>3.2.2 Teenuse osutamise kirjeldust, lähtudes väikeostu dokumendi punktis 2 esitatud tingimustele.</w:t>
      </w:r>
    </w:p>
    <w:p w:rsidR="000F77C5" w:rsidRPr="000F77C5" w:rsidRDefault="000F77C5" w:rsidP="000F77C5">
      <w:pPr>
        <w:widowControl/>
        <w:numPr>
          <w:ilvl w:val="1"/>
          <w:numId w:val="1"/>
        </w:numPr>
        <w:tabs>
          <w:tab w:val="left" w:pos="0"/>
          <w:tab w:val="left" w:pos="5446"/>
        </w:tabs>
        <w:suppressAutoHyphens w:val="0"/>
        <w:contextualSpacing/>
        <w:jc w:val="left"/>
        <w:rPr>
          <w:rFonts w:eastAsia="Times New Roman"/>
          <w:kern w:val="0"/>
          <w:lang w:eastAsia="en-US" w:bidi="ar-SA"/>
        </w:rPr>
      </w:pPr>
      <w:r w:rsidRPr="000F77C5">
        <w:rPr>
          <w:rFonts w:eastAsia="Times New Roman"/>
          <w:b/>
          <w:kern w:val="0"/>
          <w:lang w:eastAsia="en-US" w:bidi="ar-SA"/>
        </w:rPr>
        <w:t xml:space="preserve"> </w:t>
      </w:r>
      <w:r w:rsidRPr="000F77C5">
        <w:rPr>
          <w:rFonts w:eastAsia="Times New Roman"/>
          <w:kern w:val="0"/>
          <w:lang w:eastAsia="en-US" w:bidi="ar-SA"/>
        </w:rPr>
        <w:t>Pakkumus on jõus 60 päeva. Hankijal on õigus teha pakkujale ettepanek pakkumuse  jõusoleku    tähtaega pikendada.</w:t>
      </w:r>
    </w:p>
    <w:p w:rsidR="000F77C5" w:rsidRPr="000F77C5" w:rsidRDefault="000F77C5" w:rsidP="000F77C5">
      <w:pPr>
        <w:widowControl/>
        <w:numPr>
          <w:ilvl w:val="1"/>
          <w:numId w:val="1"/>
        </w:numPr>
        <w:tabs>
          <w:tab w:val="left" w:pos="0"/>
          <w:tab w:val="left" w:pos="5446"/>
        </w:tabs>
        <w:suppressAutoHyphens w:val="0"/>
        <w:ind w:left="993" w:hanging="567"/>
        <w:contextualSpacing/>
        <w:jc w:val="left"/>
        <w:rPr>
          <w:rFonts w:eastAsia="Times New Roman"/>
          <w:kern w:val="0"/>
          <w:lang w:eastAsia="en-US" w:bidi="ar-SA"/>
        </w:rPr>
      </w:pPr>
      <w:r w:rsidRPr="000F77C5">
        <w:rPr>
          <w:rFonts w:eastAsia="Times New Roman"/>
          <w:kern w:val="0"/>
          <w:lang w:eastAsia="en-US" w:bidi="ar-SA"/>
        </w:rPr>
        <w:t>Pakkumus peab</w:t>
      </w:r>
      <w:r w:rsidRPr="000F77C5">
        <w:rPr>
          <w:rFonts w:eastAsia="Times New Roman"/>
          <w:b/>
          <w:kern w:val="0"/>
          <w:lang w:eastAsia="en-US" w:bidi="ar-SA"/>
        </w:rPr>
        <w:t xml:space="preserve"> </w:t>
      </w:r>
      <w:r w:rsidRPr="000F77C5">
        <w:rPr>
          <w:rFonts w:eastAsia="Times New Roman"/>
          <w:kern w:val="0"/>
          <w:lang w:eastAsia="en-US" w:bidi="ar-SA"/>
        </w:rPr>
        <w:t xml:space="preserve">olema digitaalselt allkirjastatud ja see tuleb esitada hankija kontaktisiku e-posti aadressile </w:t>
      </w:r>
      <w:r w:rsidRPr="000F77C5">
        <w:rPr>
          <w:rFonts w:eastAsia="Times New Roman"/>
          <w:b/>
          <w:kern w:val="0"/>
          <w:lang w:eastAsia="en-US" w:bidi="ar-SA"/>
        </w:rPr>
        <w:t>kaie.karu@politsei.ee</w:t>
      </w:r>
      <w:r w:rsidRPr="000F77C5">
        <w:rPr>
          <w:rFonts w:eastAsia="Times New Roman"/>
          <w:kern w:val="0"/>
          <w:lang w:eastAsia="en-US" w:bidi="ar-SA"/>
        </w:rPr>
        <w:t xml:space="preserve"> hiljemalt </w:t>
      </w:r>
      <w:r w:rsidR="004553EC">
        <w:rPr>
          <w:rFonts w:eastAsia="Times New Roman"/>
          <w:b/>
          <w:kern w:val="0"/>
          <w:lang w:eastAsia="en-US" w:bidi="ar-SA"/>
        </w:rPr>
        <w:t>26</w:t>
      </w:r>
      <w:r w:rsidRPr="000F77C5">
        <w:rPr>
          <w:rFonts w:eastAsia="Times New Roman"/>
          <w:b/>
          <w:kern w:val="0"/>
          <w:lang w:eastAsia="en-US" w:bidi="ar-SA"/>
        </w:rPr>
        <w:t>.</w:t>
      </w:r>
      <w:r w:rsidR="004553EC">
        <w:rPr>
          <w:rFonts w:eastAsia="Times New Roman"/>
          <w:b/>
          <w:kern w:val="0"/>
          <w:lang w:eastAsia="en-US" w:bidi="ar-SA"/>
        </w:rPr>
        <w:t>02</w:t>
      </w:r>
      <w:r w:rsidRPr="000F77C5">
        <w:rPr>
          <w:rFonts w:eastAsia="Times New Roman"/>
          <w:b/>
          <w:kern w:val="0"/>
          <w:lang w:eastAsia="en-US" w:bidi="ar-SA"/>
        </w:rPr>
        <w:t>.202</w:t>
      </w:r>
      <w:r w:rsidR="004553EC">
        <w:rPr>
          <w:rFonts w:eastAsia="Times New Roman"/>
          <w:b/>
          <w:kern w:val="0"/>
          <w:lang w:eastAsia="en-US" w:bidi="ar-SA"/>
        </w:rPr>
        <w:t>4</w:t>
      </w:r>
      <w:r w:rsidRPr="000F77C5">
        <w:rPr>
          <w:rFonts w:eastAsia="Times New Roman"/>
          <w:b/>
          <w:kern w:val="0"/>
          <w:lang w:eastAsia="en-US" w:bidi="ar-SA"/>
        </w:rPr>
        <w:t xml:space="preserve"> kell 1</w:t>
      </w:r>
      <w:r w:rsidR="004553EC">
        <w:rPr>
          <w:rFonts w:eastAsia="Times New Roman"/>
          <w:b/>
          <w:kern w:val="0"/>
          <w:lang w:eastAsia="en-US" w:bidi="ar-SA"/>
        </w:rPr>
        <w:t>2</w:t>
      </w:r>
      <w:r w:rsidRPr="000F77C5">
        <w:rPr>
          <w:rFonts w:eastAsia="Times New Roman"/>
          <w:b/>
          <w:kern w:val="0"/>
          <w:lang w:eastAsia="en-US" w:bidi="ar-SA"/>
        </w:rPr>
        <w:t>.00</w:t>
      </w:r>
      <w:r w:rsidRPr="000F77C5">
        <w:rPr>
          <w:rFonts w:eastAsia="Times New Roman"/>
          <w:kern w:val="0"/>
          <w:lang w:eastAsia="en-US" w:bidi="ar-SA"/>
        </w:rPr>
        <w:t xml:space="preserve">. Hilinenud pakkumusi hankija vastu ei võta. </w:t>
      </w:r>
    </w:p>
    <w:p w:rsidR="000F77C5" w:rsidRPr="000F77C5" w:rsidRDefault="000F77C5" w:rsidP="000F77C5">
      <w:pPr>
        <w:widowControl/>
        <w:numPr>
          <w:ilvl w:val="1"/>
          <w:numId w:val="1"/>
        </w:numPr>
        <w:tabs>
          <w:tab w:val="left" w:pos="0"/>
          <w:tab w:val="left" w:pos="5446"/>
        </w:tabs>
        <w:suppressAutoHyphens w:val="0"/>
        <w:ind w:left="993" w:hanging="567"/>
        <w:contextualSpacing/>
        <w:jc w:val="left"/>
        <w:rPr>
          <w:rFonts w:eastAsia="Times New Roman"/>
          <w:kern w:val="0"/>
          <w:lang w:eastAsia="en-US" w:bidi="ar-SA"/>
        </w:rPr>
      </w:pPr>
      <w:r w:rsidRPr="000F77C5">
        <w:rPr>
          <w:rFonts w:eastAsia="Times New Roman"/>
          <w:kern w:val="0"/>
          <w:lang w:eastAsia="en-US" w:bidi="ar-SA"/>
        </w:rPr>
        <w:t>Hankijal on õigus pakkumuste esitamise tähtaeg pikendada.</w:t>
      </w:r>
    </w:p>
    <w:p w:rsidR="000F77C5" w:rsidRPr="000F77C5" w:rsidRDefault="000F77C5" w:rsidP="000F77C5">
      <w:pPr>
        <w:widowControl/>
        <w:numPr>
          <w:ilvl w:val="1"/>
          <w:numId w:val="1"/>
        </w:numPr>
        <w:tabs>
          <w:tab w:val="left" w:pos="0"/>
          <w:tab w:val="left" w:pos="5446"/>
        </w:tabs>
        <w:suppressAutoHyphens w:val="0"/>
        <w:autoSpaceDE w:val="0"/>
        <w:autoSpaceDN w:val="0"/>
        <w:adjustRightInd w:val="0"/>
        <w:ind w:left="993" w:hanging="563"/>
        <w:jc w:val="left"/>
        <w:rPr>
          <w:rFonts w:eastAsia="Calibri"/>
          <w:kern w:val="0"/>
          <w:lang w:eastAsia="et-EE" w:bidi="ar-SA"/>
        </w:rPr>
      </w:pPr>
      <w:r w:rsidRPr="000F77C5">
        <w:rPr>
          <w:rFonts w:eastAsia="Calibri"/>
          <w:kern w:val="0"/>
          <w:lang w:eastAsia="et-EE" w:bidi="ar-SA"/>
        </w:rPr>
        <w:t>Pakkuja kannab kõik pakkumuse ettevalmistamise ja esitamisega seotud kulud ning pakkumuse tähtaegse esitamise riski.</w:t>
      </w:r>
    </w:p>
    <w:p w:rsidR="000F77C5" w:rsidRPr="000F77C5" w:rsidRDefault="000F77C5" w:rsidP="000F77C5">
      <w:pPr>
        <w:widowControl/>
        <w:numPr>
          <w:ilvl w:val="1"/>
          <w:numId w:val="1"/>
        </w:numPr>
        <w:tabs>
          <w:tab w:val="left" w:pos="0"/>
          <w:tab w:val="left" w:pos="5446"/>
        </w:tabs>
        <w:suppressAutoHyphens w:val="0"/>
        <w:autoSpaceDE w:val="0"/>
        <w:autoSpaceDN w:val="0"/>
        <w:adjustRightInd w:val="0"/>
        <w:ind w:left="993" w:hanging="563"/>
        <w:jc w:val="left"/>
        <w:rPr>
          <w:rFonts w:eastAsia="Calibri"/>
          <w:kern w:val="0"/>
          <w:lang w:eastAsia="et-EE" w:bidi="ar-SA"/>
        </w:rPr>
      </w:pPr>
      <w:r w:rsidRPr="000F77C5">
        <w:rPr>
          <w:rFonts w:eastAsia="Calibri"/>
          <w:kern w:val="0"/>
          <w:lang w:eastAsia="et-EE" w:bidi="ar-SA"/>
        </w:rPr>
        <w:t>Pakkumus on konfidentsiaalne kuni hankelepingu sõlmimiseni.</w:t>
      </w:r>
    </w:p>
    <w:p w:rsidR="00005D38" w:rsidRPr="000F77C5" w:rsidRDefault="000F77C5" w:rsidP="000F77C5">
      <w:pPr>
        <w:widowControl/>
        <w:numPr>
          <w:ilvl w:val="1"/>
          <w:numId w:val="1"/>
        </w:numPr>
        <w:tabs>
          <w:tab w:val="left" w:pos="0"/>
          <w:tab w:val="left" w:pos="5446"/>
        </w:tabs>
        <w:suppressAutoHyphens w:val="0"/>
        <w:autoSpaceDE w:val="0"/>
        <w:autoSpaceDN w:val="0"/>
        <w:adjustRightInd w:val="0"/>
        <w:ind w:left="993" w:hanging="563"/>
        <w:jc w:val="left"/>
        <w:rPr>
          <w:rFonts w:eastAsia="Calibri"/>
          <w:kern w:val="0"/>
          <w:lang w:eastAsia="et-EE" w:bidi="ar-SA"/>
        </w:rPr>
      </w:pPr>
      <w:r w:rsidRPr="000F77C5">
        <w:rPr>
          <w:rFonts w:eastAsia="Calibri"/>
          <w:kern w:val="0"/>
          <w:lang w:eastAsia="et-EE" w:bidi="ar-SA"/>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w:t>
      </w:r>
      <w:bookmarkStart w:id="0" w:name="_GoBack"/>
      <w:bookmarkEnd w:id="0"/>
      <w:r w:rsidRPr="000F77C5">
        <w:rPr>
          <w:rFonts w:eastAsia="Calibri"/>
          <w:kern w:val="0"/>
          <w:lang w:eastAsia="et-EE" w:bidi="ar-SA"/>
        </w:rPr>
        <w:t xml:space="preserve">märkinud. </w:t>
      </w:r>
      <w:r w:rsidR="00005D38" w:rsidRPr="000F77C5">
        <w:t xml:space="preserve"> </w:t>
      </w:r>
    </w:p>
    <w:p w:rsidR="00005D38" w:rsidRPr="0053745E" w:rsidRDefault="00005D38" w:rsidP="00005D38">
      <w:pPr>
        <w:pStyle w:val="Default"/>
        <w:ind w:left="993"/>
        <w:jc w:val="both"/>
        <w:rPr>
          <w:color w:val="auto"/>
        </w:rPr>
      </w:pPr>
    </w:p>
    <w:p w:rsidR="00005D38" w:rsidRPr="0053745E" w:rsidRDefault="00005D38" w:rsidP="00005D38">
      <w:pPr>
        <w:pStyle w:val="Alapealkiri1"/>
        <w:tabs>
          <w:tab w:val="left" w:pos="993"/>
        </w:tabs>
        <w:ind w:left="284" w:firstLine="142"/>
        <w:rPr>
          <w:rFonts w:ascii="Times New Roman" w:hAnsi="Times New Roman" w:cs="Times New Roman"/>
          <w:sz w:val="24"/>
          <w:szCs w:val="24"/>
        </w:rPr>
      </w:pPr>
      <w:r w:rsidRPr="0053745E">
        <w:rPr>
          <w:rFonts w:ascii="Times New Roman" w:hAnsi="Times New Roman" w:cs="Times New Roman"/>
          <w:sz w:val="24"/>
          <w:szCs w:val="24"/>
        </w:rPr>
        <w:t>Pakkumuste kontrollimine ja eduka pakkumuse valik</w:t>
      </w:r>
    </w:p>
    <w:p w:rsidR="00005D38" w:rsidRPr="0053745E" w:rsidRDefault="00005D38" w:rsidP="00005D38">
      <w:pPr>
        <w:pStyle w:val="Default"/>
        <w:numPr>
          <w:ilvl w:val="1"/>
          <w:numId w:val="1"/>
        </w:numPr>
        <w:ind w:left="993" w:hanging="563"/>
        <w:jc w:val="both"/>
        <w:rPr>
          <w:color w:val="auto"/>
        </w:rPr>
      </w:pPr>
      <w:r w:rsidRPr="0053745E">
        <w:rPr>
          <w:color w:val="auto"/>
        </w:rPr>
        <w:t xml:space="preserve">Hankija  kontrollib tähtaegselt esitatud pakkumuste vastavust väikeostu dokumentides esitatud nõuetele. Juhul, kui pakkumus ei vasta väikeostu dokumendis toodud tingimustele, lükkab hankija pakkumuse tagasi. </w:t>
      </w:r>
    </w:p>
    <w:p w:rsidR="00005D38" w:rsidRPr="0053745E" w:rsidRDefault="00005D38" w:rsidP="00005D38">
      <w:pPr>
        <w:pStyle w:val="Default"/>
        <w:numPr>
          <w:ilvl w:val="1"/>
          <w:numId w:val="1"/>
        </w:numPr>
        <w:ind w:left="993" w:hanging="563"/>
        <w:jc w:val="both"/>
        <w:rPr>
          <w:color w:val="auto"/>
        </w:rPr>
      </w:pPr>
      <w:r w:rsidRPr="0053745E">
        <w:rPr>
          <w:color w:val="auto"/>
        </w:rPr>
        <w:t>Hankijal on õigus küsida pakkujalt esitatud pakkumuse kohta täpsustavaid andmeid ja täiendavaid selgitusi.</w:t>
      </w:r>
    </w:p>
    <w:p w:rsidR="00005D38" w:rsidRPr="0053745E" w:rsidRDefault="00005D38" w:rsidP="00005D38">
      <w:pPr>
        <w:pStyle w:val="Default"/>
        <w:numPr>
          <w:ilvl w:val="1"/>
          <w:numId w:val="1"/>
        </w:numPr>
        <w:ind w:left="993" w:hanging="563"/>
        <w:jc w:val="both"/>
        <w:rPr>
          <w:color w:val="auto"/>
        </w:rPr>
      </w:pPr>
      <w:r w:rsidRPr="000F77C5">
        <w:rPr>
          <w:color w:val="auto"/>
        </w:rPr>
        <w:t>Vastavaks tunnistatud pakkumuste seast valib hankija eduka pakkumuse välja madalaima hinna alusel</w:t>
      </w:r>
      <w:r w:rsidR="000F77C5" w:rsidRPr="000F77C5">
        <w:rPr>
          <w:color w:val="auto"/>
        </w:rPr>
        <w:t xml:space="preserve">. </w:t>
      </w:r>
      <w:r w:rsidRPr="000F77C5">
        <w:rPr>
          <w:color w:val="auto"/>
        </w:rPr>
        <w:t>Juhul, kui maksumused on võrdsed, korraldab hankija eduka pakkumuse väljaselgitamiseks liisuheitmise, võimaldades võrdse maksumusega pakkumuse esitanud pakkujatel liisuheitmise juures viibida</w:t>
      </w:r>
      <w:r w:rsidRPr="0053745E">
        <w:rPr>
          <w:color w:val="auto"/>
        </w:rPr>
        <w:t>.</w:t>
      </w:r>
    </w:p>
    <w:p w:rsidR="00005D38" w:rsidRPr="0053745E" w:rsidRDefault="00005D38" w:rsidP="00005D38">
      <w:pPr>
        <w:pStyle w:val="Default"/>
        <w:numPr>
          <w:ilvl w:val="1"/>
          <w:numId w:val="1"/>
        </w:numPr>
        <w:ind w:left="993" w:hanging="563"/>
        <w:jc w:val="both"/>
        <w:rPr>
          <w:color w:val="auto"/>
        </w:rPr>
      </w:pPr>
      <w:r w:rsidRPr="0053745E">
        <w:rPr>
          <w:color w:val="auto"/>
        </w:rPr>
        <w:t xml:space="preserve">Hankija sõlmib edukaks tunnistatud pakkumuse esitanud pakkujaga lepingu kirjalikku taasesitamist võimaldavas vormis, lähtudes väikeostu dokumendis esitatud tingimustest ja eduka pakkuja pakkumusest. Leping loetakse sõlmituks hankija poolt pakkumusele nõustumuse andmisega ja leping kehtib kuni pooled on oma kohustused nõuetekohaselt täitnud. </w:t>
      </w:r>
    </w:p>
    <w:p w:rsidR="00005D38" w:rsidRPr="000F77C5" w:rsidRDefault="00005D38" w:rsidP="00005D38">
      <w:pPr>
        <w:pStyle w:val="Default"/>
        <w:ind w:left="430"/>
        <w:jc w:val="both"/>
        <w:rPr>
          <w:color w:val="FF0000"/>
        </w:rPr>
      </w:pPr>
    </w:p>
    <w:p w:rsidR="00005D38" w:rsidRPr="0053745E" w:rsidRDefault="00005D38" w:rsidP="00005D38">
      <w:pPr>
        <w:pStyle w:val="Alapealkiri1"/>
        <w:tabs>
          <w:tab w:val="left" w:pos="993"/>
        </w:tabs>
        <w:ind w:left="284" w:firstLine="142"/>
        <w:rPr>
          <w:rFonts w:ascii="Times New Roman" w:hAnsi="Times New Roman" w:cs="Times New Roman"/>
          <w:sz w:val="24"/>
          <w:szCs w:val="24"/>
        </w:rPr>
      </w:pPr>
      <w:r w:rsidRPr="0053745E">
        <w:rPr>
          <w:rFonts w:ascii="Times New Roman" w:hAnsi="Times New Roman" w:cs="Times New Roman"/>
          <w:sz w:val="24"/>
          <w:szCs w:val="24"/>
        </w:rPr>
        <w:t>Läbirääkimiste pidamine</w:t>
      </w:r>
    </w:p>
    <w:p w:rsidR="00005D38" w:rsidRPr="0053745E" w:rsidRDefault="00005D38" w:rsidP="00005D38">
      <w:pPr>
        <w:pStyle w:val="Default"/>
        <w:numPr>
          <w:ilvl w:val="1"/>
          <w:numId w:val="1"/>
        </w:numPr>
        <w:ind w:left="993" w:hanging="563"/>
        <w:jc w:val="both"/>
        <w:rPr>
          <w:color w:val="auto"/>
        </w:rPr>
      </w:pPr>
      <w:r w:rsidRPr="0053745E">
        <w:rPr>
          <w:color w:val="auto"/>
        </w:rPr>
        <w:t>Hankija on õigus pidada vastavaks tunnistatud pakkumuse esitanud pakkujatega läbirääkimisi esitatud pakkumuse sisu ja maksumuse ning hankelepingu tingimuste üle.</w:t>
      </w:r>
    </w:p>
    <w:p w:rsidR="00005D38" w:rsidRPr="0053745E" w:rsidRDefault="00005D38" w:rsidP="00005D38">
      <w:pPr>
        <w:pStyle w:val="Default"/>
        <w:numPr>
          <w:ilvl w:val="1"/>
          <w:numId w:val="1"/>
        </w:numPr>
        <w:ind w:left="993" w:hanging="563"/>
        <w:jc w:val="both"/>
        <w:rPr>
          <w:color w:val="auto"/>
        </w:rPr>
      </w:pPr>
      <w:r w:rsidRPr="0053745E">
        <w:rPr>
          <w:color w:val="auto"/>
        </w:rPr>
        <w:t>Vastavalt läbirääkimiste pidamise vajadusele teatab hankija pakkujatele läbirääkimiste aja. Iga pakkujaga peetakse läbirääkimisi eraldi. Läbirääkimisi võib pidada kirjalikku taasesitamist võimaldavas vormis või suuliselt. Suuliselt peetud läbirääkimised protokollitakse. Läbirääkimised on konfidentsiaalsed. Hankija tagab läbirääkimiste käigus pakkujate võrdse kohtlemise.</w:t>
      </w:r>
    </w:p>
    <w:p w:rsidR="00005D38" w:rsidRPr="0053745E" w:rsidRDefault="00005D38" w:rsidP="00005D38">
      <w:pPr>
        <w:pStyle w:val="Default"/>
        <w:numPr>
          <w:ilvl w:val="1"/>
          <w:numId w:val="1"/>
        </w:numPr>
        <w:ind w:left="993" w:hanging="563"/>
        <w:jc w:val="both"/>
        <w:rPr>
          <w:color w:val="auto"/>
        </w:rPr>
      </w:pPr>
      <w:r w:rsidRPr="0053745E">
        <w:rPr>
          <w:color w:val="auto"/>
        </w:rPr>
        <w:t>Pärast läbirääkimiste toimumist esitab pakkuja vajadusel uue kohandatud pakkumuse, mis esitatakse läbirääkimistel kokku lepitud tähtajaks.</w:t>
      </w:r>
    </w:p>
    <w:p w:rsidR="00005D38" w:rsidRPr="0053745E" w:rsidRDefault="00005D38" w:rsidP="00005D38">
      <w:pPr>
        <w:pStyle w:val="Default"/>
        <w:ind w:left="430"/>
        <w:jc w:val="both"/>
        <w:rPr>
          <w:i/>
          <w:color w:val="FF0000"/>
        </w:rPr>
      </w:pPr>
    </w:p>
    <w:p w:rsidR="00005D38" w:rsidRPr="0053745E" w:rsidRDefault="00005D38" w:rsidP="00005D38">
      <w:pPr>
        <w:pStyle w:val="Alapealkiri1"/>
        <w:tabs>
          <w:tab w:val="left" w:pos="993"/>
        </w:tabs>
        <w:ind w:left="284" w:firstLine="142"/>
        <w:rPr>
          <w:rFonts w:ascii="Times New Roman" w:hAnsi="Times New Roman" w:cs="Times New Roman"/>
          <w:sz w:val="24"/>
          <w:szCs w:val="24"/>
        </w:rPr>
      </w:pPr>
      <w:r w:rsidRPr="0053745E">
        <w:rPr>
          <w:rFonts w:ascii="Times New Roman" w:hAnsi="Times New Roman" w:cs="Times New Roman"/>
          <w:sz w:val="24"/>
          <w:szCs w:val="24"/>
        </w:rPr>
        <w:t>Pakkumuste tagasi lükkamine ja väikeostu kehtetuks tunnistamine</w:t>
      </w:r>
    </w:p>
    <w:p w:rsidR="00005D38" w:rsidRPr="0053745E" w:rsidRDefault="00005D38" w:rsidP="00005D38">
      <w:pPr>
        <w:pStyle w:val="Default"/>
        <w:numPr>
          <w:ilvl w:val="1"/>
          <w:numId w:val="1"/>
        </w:numPr>
        <w:ind w:left="993" w:hanging="563"/>
        <w:jc w:val="both"/>
        <w:rPr>
          <w:color w:val="auto"/>
        </w:rPr>
      </w:pPr>
      <w:r w:rsidRPr="0053745E">
        <w:rPr>
          <w:color w:val="auto"/>
        </w:rPr>
        <w:t xml:space="preserve">Hankijal on õigus kõik esitatud või vastavaks tunnistatud pakkumused tagasi lükata igal ajal enne hankelepingu sõlmimist kui esitatud pakkumuste maksumus ületab </w:t>
      </w:r>
      <w:r w:rsidRPr="0053745E">
        <w:rPr>
          <w:color w:val="auto"/>
        </w:rPr>
        <w:lastRenderedPageBreak/>
        <w:t>hankelepingu eeldatavat maksumust.  Kõigi pakkumuste tagasilükkamisel teeb hankija sellekohase põhjendatud otsuse.</w:t>
      </w:r>
    </w:p>
    <w:p w:rsidR="00005D38" w:rsidRPr="0053745E" w:rsidRDefault="00005D38" w:rsidP="00005D38">
      <w:pPr>
        <w:pStyle w:val="Default"/>
        <w:numPr>
          <w:ilvl w:val="1"/>
          <w:numId w:val="1"/>
        </w:numPr>
        <w:ind w:left="993" w:hanging="563"/>
        <w:jc w:val="both"/>
        <w:rPr>
          <w:color w:val="auto"/>
        </w:rPr>
      </w:pPr>
      <w:r w:rsidRPr="0053745E">
        <w:rPr>
          <w:color w:val="auto"/>
        </w:rPr>
        <w:t>Hankija võib põhjendatud vajaduse korral omal algatusel väikeostu kehtetuks tunnistada. Põhjendatud vajaduseks võib olla eelkõige, kuid mitte ainult:</w:t>
      </w:r>
    </w:p>
    <w:p w:rsidR="00005D38" w:rsidRPr="0053745E" w:rsidRDefault="00005D38" w:rsidP="00005D38">
      <w:pPr>
        <w:pStyle w:val="Default"/>
        <w:numPr>
          <w:ilvl w:val="2"/>
          <w:numId w:val="1"/>
        </w:numPr>
        <w:jc w:val="both"/>
        <w:rPr>
          <w:color w:val="auto"/>
        </w:rPr>
      </w:pPr>
      <w:r w:rsidRPr="0053745E">
        <w:rPr>
          <w:color w:val="auto"/>
        </w:rPr>
        <w:t>kui tekib vajadus hankelepingu eset olulisel määral muuta;</w:t>
      </w:r>
    </w:p>
    <w:p w:rsidR="00005D38" w:rsidRPr="0053745E" w:rsidRDefault="00005D38" w:rsidP="00005D38">
      <w:pPr>
        <w:pStyle w:val="Default"/>
        <w:numPr>
          <w:ilvl w:val="2"/>
          <w:numId w:val="1"/>
        </w:numPr>
        <w:jc w:val="both"/>
        <w:rPr>
          <w:color w:val="auto"/>
        </w:rPr>
      </w:pPr>
      <w:r w:rsidRPr="0053745E">
        <w:rPr>
          <w:color w:val="auto"/>
        </w:rPr>
        <w:t>kui väikeostu läbiviimise aluseks olevad tingimused on oluliselt muutunud ja seetõttu osutub hankelepingu sõlmimine mittevajalikuks või võimatuks;</w:t>
      </w:r>
    </w:p>
    <w:p w:rsidR="00005D38" w:rsidRPr="0053745E" w:rsidRDefault="00005D38" w:rsidP="00005D38">
      <w:pPr>
        <w:pStyle w:val="Default"/>
        <w:numPr>
          <w:ilvl w:val="2"/>
          <w:numId w:val="1"/>
        </w:numPr>
        <w:jc w:val="both"/>
        <w:rPr>
          <w:color w:val="auto"/>
        </w:rPr>
      </w:pPr>
      <w:r w:rsidRPr="0053745E">
        <w:rPr>
          <w:color w:val="auto"/>
        </w:rPr>
        <w:t>kui väikeostu läbiviimisel ilmnenud ebakõlasid ei ole võimalik kõrvaldada ega menetlust seetõttu ka õiguspäraselt lõpule viia.</w:t>
      </w:r>
    </w:p>
    <w:p w:rsidR="00005D38" w:rsidRPr="0053745E" w:rsidRDefault="00005D38" w:rsidP="00005D38">
      <w:pPr>
        <w:pStyle w:val="Alapealkiri1"/>
        <w:numPr>
          <w:ilvl w:val="0"/>
          <w:numId w:val="0"/>
        </w:numPr>
        <w:ind w:left="709"/>
        <w:rPr>
          <w:rFonts w:ascii="Times New Roman" w:hAnsi="Times New Roman" w:cs="Times New Roman"/>
          <w:b w:val="0"/>
          <w:i/>
          <w:color w:val="FF0000"/>
          <w:sz w:val="24"/>
          <w:szCs w:val="24"/>
        </w:rPr>
      </w:pPr>
    </w:p>
    <w:p w:rsidR="00005D38" w:rsidRPr="0053745E" w:rsidRDefault="00005D38" w:rsidP="00005D38">
      <w:pPr>
        <w:pStyle w:val="Alapealkiri1"/>
        <w:tabs>
          <w:tab w:val="left" w:pos="993"/>
        </w:tabs>
        <w:ind w:left="284" w:firstLine="142"/>
        <w:rPr>
          <w:rFonts w:ascii="Times New Roman" w:hAnsi="Times New Roman" w:cs="Times New Roman"/>
          <w:i/>
          <w:sz w:val="24"/>
          <w:szCs w:val="24"/>
        </w:rPr>
      </w:pPr>
      <w:r w:rsidRPr="0053745E">
        <w:rPr>
          <w:rFonts w:ascii="Times New Roman" w:hAnsi="Times New Roman" w:cs="Times New Roman"/>
          <w:sz w:val="24"/>
          <w:szCs w:val="24"/>
        </w:rPr>
        <w:t>Arve esitamise tingimused</w:t>
      </w:r>
    </w:p>
    <w:p w:rsidR="00005D38" w:rsidRPr="0053745E" w:rsidRDefault="00005D38" w:rsidP="00005D38">
      <w:pPr>
        <w:pStyle w:val="Default"/>
        <w:numPr>
          <w:ilvl w:val="1"/>
          <w:numId w:val="1"/>
        </w:numPr>
        <w:ind w:left="993" w:hanging="563"/>
        <w:jc w:val="both"/>
        <w:rPr>
          <w:color w:val="auto"/>
        </w:rPr>
      </w:pPr>
      <w:r w:rsidRPr="0053745E">
        <w:rPr>
          <w:color w:val="auto"/>
        </w:rPr>
        <w:t>Hankija võtab vastu ainult e-arveid. Raamatupidamise seaduse kohaselt on e-arve operaatoriks masintöödeldava algdokumendi käitlemise teenuse pakkuja, kelle kohta on tehtud märge hankija andmetes juriidiliste isikute kohta peetavas riiklikus registris.</w:t>
      </w:r>
    </w:p>
    <w:p w:rsidR="00005D38" w:rsidRPr="0053745E" w:rsidRDefault="00005D38" w:rsidP="00005D38">
      <w:pPr>
        <w:pStyle w:val="Alapealkiri1"/>
        <w:numPr>
          <w:ilvl w:val="1"/>
          <w:numId w:val="1"/>
        </w:numPr>
        <w:tabs>
          <w:tab w:val="left" w:pos="993"/>
        </w:tabs>
        <w:ind w:left="644" w:hanging="218"/>
        <w:rPr>
          <w:rFonts w:ascii="Times New Roman" w:hAnsi="Times New Roman" w:cs="Times New Roman"/>
          <w:b w:val="0"/>
          <w:sz w:val="24"/>
          <w:szCs w:val="24"/>
        </w:rPr>
      </w:pPr>
      <w:r w:rsidRPr="0053745E">
        <w:rPr>
          <w:rFonts w:ascii="Times New Roman" w:hAnsi="Times New Roman" w:cs="Times New Roman"/>
          <w:b w:val="0"/>
          <w:sz w:val="24"/>
          <w:szCs w:val="24"/>
        </w:rPr>
        <w:t>E-arve saatmise võimalused:</w:t>
      </w:r>
    </w:p>
    <w:p w:rsidR="00005D38" w:rsidRPr="0053745E" w:rsidRDefault="00005D38" w:rsidP="00005D38">
      <w:pPr>
        <w:pStyle w:val="ListParagraph"/>
        <w:numPr>
          <w:ilvl w:val="2"/>
          <w:numId w:val="1"/>
        </w:numPr>
        <w:autoSpaceDE w:val="0"/>
        <w:autoSpaceDN w:val="0"/>
        <w:ind w:left="1560" w:hanging="567"/>
        <w:jc w:val="both"/>
        <w:rPr>
          <w:rFonts w:ascii="Times New Roman" w:hAnsi="Times New Roman" w:cs="Times New Roman"/>
          <w:sz w:val="24"/>
          <w:szCs w:val="24"/>
        </w:rPr>
      </w:pPr>
      <w:r w:rsidRPr="0053745E">
        <w:rPr>
          <w:rFonts w:ascii="Times New Roman" w:hAnsi="Times New Roman" w:cs="Times New Roman"/>
          <w:sz w:val="24"/>
          <w:szCs w:val="24"/>
        </w:rPr>
        <w:t>kui pakkuja on e-arvete operaatori klient, edastada</w:t>
      </w:r>
      <w:r w:rsidRPr="0053745E" w:rsidDel="0015325B">
        <w:rPr>
          <w:rFonts w:ascii="Times New Roman" w:hAnsi="Times New Roman" w:cs="Times New Roman"/>
          <w:sz w:val="24"/>
          <w:szCs w:val="24"/>
        </w:rPr>
        <w:t xml:space="preserve"> </w:t>
      </w:r>
      <w:r w:rsidRPr="0053745E">
        <w:rPr>
          <w:rFonts w:ascii="Times New Roman" w:hAnsi="Times New Roman" w:cs="Times New Roman"/>
          <w:sz w:val="24"/>
          <w:szCs w:val="24"/>
        </w:rPr>
        <w:t>e-arve oma operaatorile, kelle kaudu see jõuab hankijani;</w:t>
      </w:r>
    </w:p>
    <w:p w:rsidR="00005D38" w:rsidRPr="0053745E" w:rsidRDefault="00005D38" w:rsidP="00005D38">
      <w:pPr>
        <w:pStyle w:val="ListParagraph"/>
        <w:numPr>
          <w:ilvl w:val="2"/>
          <w:numId w:val="1"/>
        </w:numPr>
        <w:autoSpaceDE w:val="0"/>
        <w:autoSpaceDN w:val="0"/>
        <w:ind w:left="1560" w:hanging="567"/>
        <w:jc w:val="both"/>
        <w:rPr>
          <w:rFonts w:ascii="Times New Roman" w:hAnsi="Times New Roman" w:cs="Times New Roman"/>
          <w:sz w:val="24"/>
          <w:szCs w:val="24"/>
        </w:rPr>
      </w:pPr>
      <w:r w:rsidRPr="0053745E">
        <w:rPr>
          <w:rFonts w:ascii="Times New Roman" w:hAnsi="Times New Roman" w:cs="Times New Roman"/>
          <w:sz w:val="24"/>
          <w:szCs w:val="24"/>
        </w:rPr>
        <w:t>hankijale on võimalik saata e-arvet tasuta, kasutades infosüsteeme:</w:t>
      </w:r>
    </w:p>
    <w:p w:rsidR="00005D38" w:rsidRPr="0053745E" w:rsidRDefault="00005D38" w:rsidP="00005D38">
      <w:pPr>
        <w:pStyle w:val="ListParagraph"/>
        <w:numPr>
          <w:ilvl w:val="0"/>
          <w:numId w:val="4"/>
        </w:numPr>
        <w:autoSpaceDE w:val="0"/>
        <w:autoSpaceDN w:val="0"/>
        <w:jc w:val="both"/>
        <w:rPr>
          <w:rFonts w:ascii="Times New Roman" w:hAnsi="Times New Roman" w:cs="Times New Roman"/>
          <w:sz w:val="24"/>
          <w:szCs w:val="24"/>
        </w:rPr>
      </w:pPr>
      <w:r w:rsidRPr="0053745E">
        <w:rPr>
          <w:rFonts w:ascii="Times New Roman" w:hAnsi="Times New Roman" w:cs="Times New Roman"/>
          <w:sz w:val="24"/>
          <w:szCs w:val="24"/>
        </w:rPr>
        <w:t>e-</w:t>
      </w:r>
      <w:proofErr w:type="spellStart"/>
      <w:r w:rsidRPr="0053745E">
        <w:rPr>
          <w:rFonts w:ascii="Times New Roman" w:hAnsi="Times New Roman" w:cs="Times New Roman"/>
          <w:sz w:val="24"/>
          <w:szCs w:val="24"/>
        </w:rPr>
        <w:t>arveldaja</w:t>
      </w:r>
      <w:proofErr w:type="spellEnd"/>
      <w:r w:rsidRPr="0053745E">
        <w:rPr>
          <w:rFonts w:ascii="Times New Roman" w:hAnsi="Times New Roman" w:cs="Times New Roman"/>
          <w:sz w:val="24"/>
          <w:szCs w:val="24"/>
        </w:rPr>
        <w:t xml:space="preserve"> (</w:t>
      </w:r>
      <w:hyperlink r:id="rId9" w:history="1">
        <w:r w:rsidRPr="0053745E">
          <w:rPr>
            <w:rStyle w:val="Hyperlink"/>
            <w:rFonts w:ascii="Times New Roman" w:hAnsi="Times New Roman" w:cs="Times New Roman"/>
            <w:iCs/>
            <w:sz w:val="24"/>
            <w:szCs w:val="24"/>
          </w:rPr>
          <w:t>http://www.rik.ee/et/e-arveldaja</w:t>
        </w:r>
      </w:hyperlink>
      <w:r w:rsidRPr="0053745E">
        <w:rPr>
          <w:rFonts w:ascii="Times New Roman" w:eastAsia="Calibri" w:hAnsi="Times New Roman" w:cs="Times New Roman"/>
          <w:sz w:val="24"/>
          <w:szCs w:val="24"/>
        </w:rPr>
        <w:t>)</w:t>
      </w:r>
      <w:r w:rsidRPr="0053745E">
        <w:rPr>
          <w:rFonts w:ascii="Times New Roman" w:hAnsi="Times New Roman" w:cs="Times New Roman"/>
          <w:sz w:val="24"/>
          <w:szCs w:val="24"/>
        </w:rPr>
        <w:t xml:space="preserve">. </w:t>
      </w:r>
    </w:p>
    <w:p w:rsidR="00005D38" w:rsidRPr="0053745E" w:rsidRDefault="00005D38" w:rsidP="00005D38">
      <w:pPr>
        <w:pStyle w:val="ListParagraph"/>
        <w:numPr>
          <w:ilvl w:val="0"/>
          <w:numId w:val="4"/>
        </w:numPr>
        <w:autoSpaceDE w:val="0"/>
        <w:autoSpaceDN w:val="0"/>
        <w:spacing w:after="0"/>
        <w:contextualSpacing w:val="0"/>
        <w:jc w:val="both"/>
        <w:rPr>
          <w:rFonts w:ascii="Times New Roman" w:hAnsi="Times New Roman" w:cs="Times New Roman"/>
          <w:sz w:val="24"/>
          <w:szCs w:val="24"/>
        </w:rPr>
      </w:pPr>
      <w:r w:rsidRPr="0053745E">
        <w:rPr>
          <w:rFonts w:ascii="Times New Roman" w:hAnsi="Times New Roman" w:cs="Times New Roman"/>
          <w:sz w:val="24"/>
          <w:szCs w:val="24"/>
        </w:rPr>
        <w:t>arved.ee (</w:t>
      </w:r>
      <w:hyperlink r:id="rId10" w:history="1">
        <w:r w:rsidRPr="0053745E">
          <w:rPr>
            <w:rStyle w:val="Hyperlink"/>
            <w:rFonts w:ascii="Times New Roman" w:hAnsi="Times New Roman" w:cs="Times New Roman"/>
            <w:iCs/>
            <w:sz w:val="24"/>
            <w:szCs w:val="24"/>
          </w:rPr>
          <w:t>https://www.arved.ee</w:t>
        </w:r>
      </w:hyperlink>
      <w:r w:rsidRPr="0053745E">
        <w:rPr>
          <w:rStyle w:val="Hyperlink"/>
          <w:rFonts w:ascii="Times New Roman" w:hAnsi="Times New Roman" w:cs="Times New Roman"/>
          <w:iCs/>
          <w:sz w:val="24"/>
          <w:szCs w:val="24"/>
        </w:rPr>
        <w:t>)</w:t>
      </w:r>
      <w:r w:rsidRPr="0053745E">
        <w:rPr>
          <w:rFonts w:ascii="Times New Roman" w:hAnsi="Times New Roman" w:cs="Times New Roman"/>
          <w:sz w:val="24"/>
          <w:szCs w:val="24"/>
        </w:rPr>
        <w:t xml:space="preserve"> </w:t>
      </w:r>
    </w:p>
    <w:p w:rsidR="00005D38" w:rsidRPr="0053745E" w:rsidRDefault="00005D38" w:rsidP="00005D38">
      <w:pPr>
        <w:autoSpaceDE w:val="0"/>
        <w:autoSpaceDN w:val="0"/>
        <w:ind w:left="1560"/>
      </w:pPr>
      <w:r w:rsidRPr="0053745E">
        <w:t xml:space="preserve">Nimetatud infosüsteemides tuleb avada kasutaja konto, neis on võimalik arve sisestada ja edastada. Avaliku sektori üksustele e-arvete esitamine on tasuta ja  piiramata koguses. </w:t>
      </w:r>
    </w:p>
    <w:p w:rsidR="00005D38" w:rsidRDefault="00005D38" w:rsidP="00005D38">
      <w:pPr>
        <w:pStyle w:val="Default"/>
        <w:numPr>
          <w:ilvl w:val="1"/>
          <w:numId w:val="1"/>
        </w:numPr>
        <w:ind w:left="993" w:hanging="563"/>
        <w:jc w:val="both"/>
        <w:rPr>
          <w:color w:val="auto"/>
        </w:rPr>
      </w:pPr>
      <w:r w:rsidRPr="0053745E">
        <w:rPr>
          <w:color w:val="auto"/>
        </w:rPr>
        <w:t xml:space="preserve">Pakkuja esitatav arve peab vastama käibemaksuseaduse nõuetele, sisaldama </w:t>
      </w:r>
      <w:r w:rsidRPr="0053745E">
        <w:rPr>
          <w:b/>
          <w:color w:val="auto"/>
        </w:rPr>
        <w:t>hankija kontaktisiku nime ja kirjaliku lepingu olemasolul tuleb viidata lepingu numbrile</w:t>
      </w:r>
      <w:r w:rsidRPr="0053745E">
        <w:rPr>
          <w:color w:val="auto"/>
        </w:rPr>
        <w:t>.</w:t>
      </w:r>
    </w:p>
    <w:p w:rsidR="000F77C5" w:rsidRPr="000F77C5" w:rsidRDefault="000F77C5" w:rsidP="000F77C5">
      <w:pPr>
        <w:pStyle w:val="ListParagraph"/>
        <w:numPr>
          <w:ilvl w:val="1"/>
          <w:numId w:val="1"/>
        </w:numPr>
        <w:spacing w:after="0"/>
        <w:ind w:left="993" w:hanging="567"/>
        <w:rPr>
          <w:rFonts w:ascii="Times New Roman" w:eastAsia="Calibri" w:hAnsi="Times New Roman" w:cs="Times New Roman"/>
          <w:sz w:val="24"/>
          <w:szCs w:val="24"/>
          <w:lang w:eastAsia="et-EE"/>
        </w:rPr>
      </w:pPr>
      <w:r w:rsidRPr="000F77C5">
        <w:rPr>
          <w:rFonts w:ascii="Times New Roman" w:eastAsia="Calibri" w:hAnsi="Times New Roman" w:cs="Times New Roman"/>
          <w:sz w:val="24"/>
          <w:szCs w:val="24"/>
          <w:lang w:eastAsia="et-EE"/>
        </w:rPr>
        <w:t>Pakkuja esitab arve üks kord kalendrikuus eelnenud kalendrikuu jooksul tellijale osutatud teenuse eest ehk kuukoondarve. Arvel peab märgitud olema tellijale üle antud teenuse/toote nimetus(-</w:t>
      </w:r>
      <w:proofErr w:type="spellStart"/>
      <w:r w:rsidRPr="000F77C5">
        <w:rPr>
          <w:rFonts w:ascii="Times New Roman" w:eastAsia="Calibri" w:hAnsi="Times New Roman" w:cs="Times New Roman"/>
          <w:sz w:val="24"/>
          <w:szCs w:val="24"/>
          <w:lang w:eastAsia="et-EE"/>
        </w:rPr>
        <w:t>sed</w:t>
      </w:r>
      <w:proofErr w:type="spellEnd"/>
      <w:r w:rsidRPr="000F77C5">
        <w:rPr>
          <w:rFonts w:ascii="Times New Roman" w:eastAsia="Calibri" w:hAnsi="Times New Roman" w:cs="Times New Roman"/>
          <w:sz w:val="24"/>
          <w:szCs w:val="24"/>
          <w:lang w:eastAsia="et-EE"/>
        </w:rPr>
        <w:t xml:space="preserve">) ning ühiku- ja kogumaksumus. </w:t>
      </w:r>
    </w:p>
    <w:p w:rsidR="00005D38" w:rsidRPr="0053745E" w:rsidRDefault="00005D38" w:rsidP="00005D38">
      <w:pPr>
        <w:pStyle w:val="Default"/>
        <w:numPr>
          <w:ilvl w:val="1"/>
          <w:numId w:val="1"/>
        </w:numPr>
        <w:ind w:left="993" w:hanging="563"/>
        <w:jc w:val="both"/>
        <w:rPr>
          <w:color w:val="auto"/>
        </w:rPr>
      </w:pPr>
      <w:r w:rsidRPr="0053745E">
        <w:rPr>
          <w:color w:val="auto"/>
        </w:rPr>
        <w:t xml:space="preserve">Juhul kui pakkuja ja hankija vahel on lisaks käesolevale lepingule sõlmitud veel lepinguid, on pakkuja kohustatud esitama iga lepingu kohta eraldi arve. Käesolevas punktis esitatud tingimustele mittevastav arve ei kuulu tasumisele. Arve  tasutakse 21 kalendripäeva jooksul arvates hankija poolt nõuetekohase arve kättesaamisest. </w:t>
      </w:r>
    </w:p>
    <w:p w:rsidR="00005D38" w:rsidRPr="0053745E" w:rsidRDefault="00005D38" w:rsidP="00005D38">
      <w:pPr>
        <w:pStyle w:val="Default"/>
        <w:ind w:left="430"/>
        <w:jc w:val="both"/>
        <w:rPr>
          <w:color w:val="auto"/>
        </w:rPr>
      </w:pPr>
    </w:p>
    <w:p w:rsidR="00005D38" w:rsidRPr="0053745E" w:rsidRDefault="00005D38" w:rsidP="00005D38">
      <w:pPr>
        <w:pStyle w:val="Alapealkiri1"/>
        <w:tabs>
          <w:tab w:val="left" w:pos="993"/>
        </w:tabs>
        <w:ind w:left="284" w:firstLine="142"/>
        <w:rPr>
          <w:rFonts w:ascii="Times New Roman" w:hAnsi="Times New Roman" w:cs="Times New Roman"/>
          <w:sz w:val="24"/>
          <w:szCs w:val="24"/>
        </w:rPr>
      </w:pPr>
      <w:r w:rsidRPr="0053745E">
        <w:rPr>
          <w:rFonts w:ascii="Times New Roman" w:hAnsi="Times New Roman" w:cs="Times New Roman"/>
          <w:sz w:val="24"/>
          <w:szCs w:val="24"/>
        </w:rPr>
        <w:t>Vastutus</w:t>
      </w:r>
    </w:p>
    <w:p w:rsidR="00005D38" w:rsidRPr="0053745E" w:rsidRDefault="00005D38" w:rsidP="00005D38">
      <w:pPr>
        <w:pStyle w:val="Default"/>
        <w:numPr>
          <w:ilvl w:val="1"/>
          <w:numId w:val="1"/>
        </w:numPr>
        <w:ind w:left="993" w:hanging="563"/>
        <w:jc w:val="both"/>
        <w:rPr>
          <w:color w:val="auto"/>
        </w:rPr>
      </w:pPr>
      <w:r w:rsidRPr="0053745E">
        <w:rPr>
          <w:color w:val="auto"/>
        </w:rPr>
        <w:t>Kui täitja ei osuta teenust vastavalt väikeostu dokumentides märgitud tähtajale, on hankijal õigus nõuda ja täitjal kohustus tasuda leppetrahvi 0,</w:t>
      </w:r>
      <w:r>
        <w:rPr>
          <w:color w:val="auto"/>
        </w:rPr>
        <w:t>15</w:t>
      </w:r>
      <w:r w:rsidRPr="0053745E">
        <w:rPr>
          <w:color w:val="auto"/>
        </w:rPr>
        <w:t>% vastava täitmisega viivitatud asja hinnast iga viivitatud kalendripäeva eest, kuid mitte rohkem kui 50% hankelepingu kogumaksumusest.</w:t>
      </w:r>
    </w:p>
    <w:p w:rsidR="00005D38" w:rsidRPr="0053745E" w:rsidRDefault="00005D38" w:rsidP="00005D38">
      <w:pPr>
        <w:pStyle w:val="Default"/>
        <w:numPr>
          <w:ilvl w:val="1"/>
          <w:numId w:val="1"/>
        </w:numPr>
        <w:ind w:left="993" w:hanging="563"/>
        <w:jc w:val="both"/>
        <w:rPr>
          <w:color w:val="auto"/>
        </w:rPr>
      </w:pPr>
      <w:r w:rsidRPr="0053745E">
        <w:rPr>
          <w:color w:val="auto"/>
        </w:rPr>
        <w:t>Nõuetekohaselt esitatud arve tasumisega viivitamise korral on täitjal õigus nõuda ja hankijal kohustus maksta viivist 0,</w:t>
      </w:r>
      <w:r>
        <w:rPr>
          <w:color w:val="auto"/>
        </w:rPr>
        <w:t>15</w:t>
      </w:r>
      <w:r w:rsidRPr="0053745E">
        <w:rPr>
          <w:color w:val="auto"/>
        </w:rPr>
        <w:t>% tasumisele kuuluvast summast iga viivitatud tööpäeva eest, kuid mitte rohkem kui 50% tasumisele kuuluvast summast.</w:t>
      </w:r>
    </w:p>
    <w:p w:rsidR="00005D38" w:rsidRPr="0053745E" w:rsidRDefault="00005D38" w:rsidP="00005D38">
      <w:pPr>
        <w:pStyle w:val="Default"/>
        <w:numPr>
          <w:ilvl w:val="1"/>
          <w:numId w:val="1"/>
        </w:numPr>
        <w:ind w:left="993" w:hanging="563"/>
        <w:jc w:val="both"/>
        <w:rPr>
          <w:color w:val="auto"/>
        </w:rPr>
      </w:pPr>
      <w:r w:rsidRPr="0053745E">
        <w:rPr>
          <w:color w:val="auto"/>
        </w:rPr>
        <w:t>Kui hankelepingu esemeks olev teenus või selle tulemusel valminud töö ei vasta väikeostu dokumendis ja täitja pakkumuses esitatud tingimustele on hankijal õigus nõuda leppetrahvi 20 % hankelepingu kogumaksumuse hinnast.</w:t>
      </w:r>
    </w:p>
    <w:p w:rsidR="00E331D5" w:rsidRPr="0053745E" w:rsidRDefault="00005D38" w:rsidP="00E331D5">
      <w:pPr>
        <w:pStyle w:val="Default"/>
        <w:numPr>
          <w:ilvl w:val="1"/>
          <w:numId w:val="1"/>
        </w:numPr>
        <w:ind w:left="993" w:hanging="563"/>
        <w:jc w:val="both"/>
      </w:pPr>
      <w:r w:rsidRPr="0053745E">
        <w:t>Väikeostu dokumendis sätestatud leppetrahvinõuded on lepitud kokku kohustuse täitmise tagamiseks, mitte kohustuse täitmise asendamiseks.</w:t>
      </w:r>
    </w:p>
    <w:p w:rsidR="00005D38" w:rsidRDefault="00005D38" w:rsidP="00005D38">
      <w:pPr>
        <w:pStyle w:val="Alapealkiri1"/>
        <w:numPr>
          <w:ilvl w:val="0"/>
          <w:numId w:val="0"/>
        </w:numPr>
        <w:ind w:left="430"/>
        <w:rPr>
          <w:rFonts w:ascii="Times New Roman" w:hAnsi="Times New Roman" w:cs="Times New Roman"/>
          <w:b w:val="0"/>
          <w:sz w:val="24"/>
          <w:szCs w:val="24"/>
        </w:rPr>
      </w:pPr>
    </w:p>
    <w:p w:rsidR="00E331D5" w:rsidRDefault="00E331D5" w:rsidP="00005D38">
      <w:pPr>
        <w:pStyle w:val="Alapealkiri1"/>
        <w:numPr>
          <w:ilvl w:val="0"/>
          <w:numId w:val="0"/>
        </w:numPr>
        <w:ind w:left="430"/>
        <w:rPr>
          <w:rFonts w:ascii="Times New Roman" w:hAnsi="Times New Roman" w:cs="Times New Roman"/>
          <w:b w:val="0"/>
          <w:sz w:val="24"/>
          <w:szCs w:val="24"/>
        </w:rPr>
      </w:pPr>
    </w:p>
    <w:p w:rsidR="00E331D5" w:rsidRPr="0053745E" w:rsidRDefault="00E331D5" w:rsidP="00005D38">
      <w:pPr>
        <w:pStyle w:val="Alapealkiri1"/>
        <w:numPr>
          <w:ilvl w:val="0"/>
          <w:numId w:val="0"/>
        </w:numPr>
        <w:ind w:left="430"/>
        <w:rPr>
          <w:rFonts w:ascii="Times New Roman" w:hAnsi="Times New Roman" w:cs="Times New Roman"/>
          <w:b w:val="0"/>
          <w:sz w:val="24"/>
          <w:szCs w:val="24"/>
        </w:rPr>
      </w:pPr>
    </w:p>
    <w:p w:rsidR="00005D38" w:rsidRPr="0053745E" w:rsidRDefault="00005D38" w:rsidP="00005D38">
      <w:pPr>
        <w:pStyle w:val="Alapealkiri1"/>
        <w:tabs>
          <w:tab w:val="left" w:pos="993"/>
        </w:tabs>
        <w:ind w:left="284" w:firstLine="142"/>
        <w:rPr>
          <w:rFonts w:ascii="Times New Roman" w:hAnsi="Times New Roman" w:cs="Times New Roman"/>
          <w:sz w:val="24"/>
          <w:szCs w:val="24"/>
        </w:rPr>
      </w:pPr>
      <w:r w:rsidRPr="0053745E">
        <w:rPr>
          <w:rFonts w:ascii="Times New Roman" w:hAnsi="Times New Roman" w:cs="Times New Roman"/>
          <w:sz w:val="24"/>
          <w:szCs w:val="24"/>
        </w:rPr>
        <w:lastRenderedPageBreak/>
        <w:t>Konfidentsiaalsus</w:t>
      </w:r>
    </w:p>
    <w:p w:rsidR="00005D38" w:rsidRPr="0053745E" w:rsidRDefault="00005D38" w:rsidP="00005D38">
      <w:pPr>
        <w:pStyle w:val="Default"/>
        <w:numPr>
          <w:ilvl w:val="1"/>
          <w:numId w:val="1"/>
        </w:numPr>
        <w:ind w:left="993" w:hanging="563"/>
        <w:jc w:val="both"/>
        <w:rPr>
          <w:color w:val="auto"/>
        </w:rPr>
      </w:pPr>
      <w:r w:rsidRPr="0053745E">
        <w:rPr>
          <w:color w:val="auto"/>
        </w:rPr>
        <w:t>Konfidentsiaalse informatsiooni all mõistavad pooled lepingu täitmisel teatavaks saanud isikuandmeid, turvaandmeid ning muud teavet, mille avalikuks tulek võiks kahjustada poolte huve. Konfidentsiaalne informatsioon ei hõlma endas informatsiooni, mille avalikustamise kohustus tuleneb õigusaktidest tingimusel, et selline avaldamine viiakse läbi võimalikest variantidest kõige piiratumal viisil.</w:t>
      </w:r>
    </w:p>
    <w:p w:rsidR="00005D38" w:rsidRPr="0053745E" w:rsidRDefault="00005D38" w:rsidP="00005D38">
      <w:pPr>
        <w:pStyle w:val="Default"/>
        <w:numPr>
          <w:ilvl w:val="1"/>
          <w:numId w:val="1"/>
        </w:numPr>
        <w:ind w:left="993" w:hanging="563"/>
        <w:jc w:val="both"/>
        <w:rPr>
          <w:color w:val="auto"/>
        </w:rPr>
      </w:pPr>
      <w:r w:rsidRPr="0053745E">
        <w:rPr>
          <w:color w:val="auto"/>
        </w:rPr>
        <w:t xml:space="preserve">Täitja on kohustatud käsitlema lepingu täitmisel temale teatavaks saanud informatsiooni hankija ja tema tegevuse kohta konfidentsiaalsena. Täitja on kohustatud kaitsma temale üle antud </w:t>
      </w:r>
      <w:proofErr w:type="spellStart"/>
      <w:r w:rsidRPr="0053745E">
        <w:rPr>
          <w:color w:val="auto"/>
        </w:rPr>
        <w:t>andmetekandjate</w:t>
      </w:r>
      <w:proofErr w:type="spellEnd"/>
      <w:r w:rsidRPr="0053745E">
        <w:rPr>
          <w:color w:val="auto"/>
        </w:rPr>
        <w:t>, lepingu täitmise käigus või juhuslikult teatavaks saanud informatsiooni konfidentsiaalsust. Vastavasisulise informatsiooni müümist, pakkumist või levitamist täitja või temaga seotud isiku poolt käsitletakse kui lepingu olulist rikkumist.</w:t>
      </w:r>
    </w:p>
    <w:p w:rsidR="00005D38" w:rsidRPr="0053745E" w:rsidRDefault="00005D38" w:rsidP="00005D38">
      <w:pPr>
        <w:pStyle w:val="Default"/>
        <w:numPr>
          <w:ilvl w:val="1"/>
          <w:numId w:val="1"/>
        </w:numPr>
        <w:ind w:left="993" w:hanging="563"/>
        <w:jc w:val="both"/>
        <w:rPr>
          <w:color w:val="auto"/>
        </w:rPr>
      </w:pPr>
      <w:r w:rsidRPr="0053745E">
        <w:rPr>
          <w:color w:val="auto"/>
        </w:rPr>
        <w:t>Täitja kohustub lepingu täitmiseks rakendama organisatsioonilisi, füüsilisi ja infotehnoloogilisi turvameetmeid lepingu alusel temale mistahes viisil teatavaks saanud konfidentsiaalsete andmete kaitseks.</w:t>
      </w:r>
    </w:p>
    <w:p w:rsidR="00005D38" w:rsidRPr="0053745E" w:rsidRDefault="00005D38" w:rsidP="00005D38">
      <w:pPr>
        <w:pStyle w:val="Default"/>
        <w:numPr>
          <w:ilvl w:val="1"/>
          <w:numId w:val="1"/>
        </w:numPr>
        <w:ind w:left="993" w:hanging="563"/>
        <w:jc w:val="both"/>
        <w:rPr>
          <w:color w:val="auto"/>
        </w:rPr>
      </w:pPr>
      <w:r w:rsidRPr="0053745E">
        <w:rPr>
          <w:color w:val="auto"/>
        </w:rPr>
        <w:t>Konfidentsiaalsusnõue on tähtajatu.</w:t>
      </w:r>
    </w:p>
    <w:p w:rsidR="00005D38" w:rsidRPr="0053745E" w:rsidRDefault="00005D38" w:rsidP="00005D38">
      <w:pPr>
        <w:pStyle w:val="Default"/>
        <w:numPr>
          <w:ilvl w:val="1"/>
          <w:numId w:val="1"/>
        </w:numPr>
        <w:ind w:left="993" w:hanging="563"/>
        <w:jc w:val="both"/>
        <w:rPr>
          <w:color w:val="auto"/>
        </w:rPr>
      </w:pPr>
      <w:r w:rsidRPr="0053745E">
        <w:rPr>
          <w:color w:val="auto"/>
        </w:rPr>
        <w:t xml:space="preserve">Täitja kohustub tagama lepingu täitmise käigus isikuandmete töötlemise õiguspärasuse ning vastavuse isikuandmete kaitse </w:t>
      </w:r>
      <w:proofErr w:type="spellStart"/>
      <w:r w:rsidRPr="0053745E">
        <w:rPr>
          <w:color w:val="auto"/>
        </w:rPr>
        <w:t>üldmääruses</w:t>
      </w:r>
      <w:proofErr w:type="spellEnd"/>
      <w:r w:rsidRPr="0053745E">
        <w:rPr>
          <w:color w:val="auto"/>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Isikuandmete töötlemisel sõlmivad pooled täiendavalt andmete töötlemise lepingu vastavalt </w:t>
      </w:r>
      <w:proofErr w:type="spellStart"/>
      <w:r w:rsidRPr="0053745E">
        <w:rPr>
          <w:color w:val="auto"/>
        </w:rPr>
        <w:t>üldmääruse</w:t>
      </w:r>
      <w:proofErr w:type="spellEnd"/>
      <w:r w:rsidRPr="0053745E">
        <w:rPr>
          <w:color w:val="auto"/>
        </w:rPr>
        <w:t xml:space="preserve"> artiklis 28 sätestatule.</w:t>
      </w:r>
    </w:p>
    <w:p w:rsidR="00D93C52" w:rsidRDefault="00D93C52" w:rsidP="00D93C52"/>
    <w:p w:rsidR="0081656C" w:rsidRPr="00110C05" w:rsidRDefault="0081656C" w:rsidP="00D93C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81656C" w:rsidRPr="00110C05" w:rsidTr="0081656C">
        <w:tc>
          <w:tcPr>
            <w:tcW w:w="4530" w:type="dxa"/>
          </w:tcPr>
          <w:p w:rsidR="0081656C" w:rsidRPr="00110C05" w:rsidRDefault="0081656C" w:rsidP="00102A9D">
            <w:pPr>
              <w:widowControl/>
              <w:suppressAutoHyphens w:val="0"/>
              <w:jc w:val="left"/>
            </w:pPr>
            <w:r w:rsidRPr="00110C05">
              <w:t>Lugupidamisega</w:t>
            </w:r>
          </w:p>
          <w:p w:rsidR="0081656C" w:rsidRPr="00110C05" w:rsidRDefault="0081656C" w:rsidP="00102A9D">
            <w:pPr>
              <w:widowControl/>
              <w:suppressAutoHyphens w:val="0"/>
              <w:jc w:val="left"/>
            </w:pPr>
          </w:p>
          <w:p w:rsidR="0081656C" w:rsidRPr="00110C05" w:rsidRDefault="0081656C" w:rsidP="00102A9D">
            <w:pPr>
              <w:widowControl/>
              <w:suppressAutoHyphens w:val="0"/>
              <w:jc w:val="left"/>
            </w:pPr>
            <w:r w:rsidRPr="00110C05">
              <w:t>(allkirjastatud digitaalselt)</w:t>
            </w:r>
          </w:p>
          <w:p w:rsidR="0081656C" w:rsidRPr="00110C05" w:rsidRDefault="0081656C" w:rsidP="00102A9D">
            <w:pPr>
              <w:widowControl/>
              <w:suppressAutoHyphens w:val="0"/>
              <w:jc w:val="left"/>
            </w:pPr>
          </w:p>
        </w:tc>
        <w:tc>
          <w:tcPr>
            <w:tcW w:w="4531" w:type="dxa"/>
          </w:tcPr>
          <w:p w:rsidR="0081656C" w:rsidRPr="00110C05" w:rsidRDefault="0081656C" w:rsidP="00102A9D">
            <w:pPr>
              <w:widowControl/>
              <w:suppressAutoHyphens w:val="0"/>
              <w:jc w:val="left"/>
            </w:pPr>
          </w:p>
        </w:tc>
      </w:tr>
    </w:tbl>
    <w:p w:rsidR="00E331D5" w:rsidRPr="00E331D5" w:rsidRDefault="00E331D5" w:rsidP="00E331D5">
      <w:pPr>
        <w:widowControl/>
        <w:tabs>
          <w:tab w:val="left" w:pos="0"/>
          <w:tab w:val="left" w:pos="5446"/>
        </w:tabs>
        <w:suppressAutoHyphens w:val="0"/>
        <w:jc w:val="left"/>
        <w:rPr>
          <w:rFonts w:eastAsia="Times New Roman"/>
          <w:kern w:val="0"/>
          <w:lang w:eastAsia="en-US" w:bidi="ar-SA"/>
        </w:rPr>
      </w:pPr>
      <w:r w:rsidRPr="00E331D5">
        <w:rPr>
          <w:rFonts w:eastAsia="Times New Roman"/>
          <w:kern w:val="0"/>
          <w:lang w:eastAsia="en-US" w:bidi="ar-SA"/>
        </w:rPr>
        <w:t>Kaie Karu</w:t>
      </w:r>
    </w:p>
    <w:p w:rsidR="00E331D5" w:rsidRPr="00E331D5" w:rsidRDefault="00E331D5" w:rsidP="00E331D5">
      <w:pPr>
        <w:widowControl/>
        <w:tabs>
          <w:tab w:val="left" w:pos="0"/>
          <w:tab w:val="left" w:pos="5446"/>
        </w:tabs>
        <w:suppressAutoHyphens w:val="0"/>
        <w:jc w:val="left"/>
        <w:rPr>
          <w:rFonts w:eastAsia="Times New Roman"/>
          <w:kern w:val="0"/>
          <w:lang w:eastAsia="en-US" w:bidi="ar-SA"/>
        </w:rPr>
      </w:pPr>
      <w:r w:rsidRPr="00E331D5">
        <w:rPr>
          <w:rFonts w:eastAsia="Times New Roman"/>
          <w:kern w:val="0"/>
          <w:lang w:eastAsia="en-US" w:bidi="ar-SA"/>
        </w:rPr>
        <w:t>Politsei- ja Piirivalveamet</w:t>
      </w:r>
    </w:p>
    <w:p w:rsidR="00E331D5" w:rsidRPr="00E331D5" w:rsidRDefault="00E331D5" w:rsidP="00E331D5">
      <w:pPr>
        <w:widowControl/>
        <w:tabs>
          <w:tab w:val="left" w:pos="0"/>
          <w:tab w:val="left" w:pos="5446"/>
        </w:tabs>
        <w:suppressAutoHyphens w:val="0"/>
        <w:jc w:val="left"/>
        <w:rPr>
          <w:rFonts w:eastAsia="Times New Roman"/>
          <w:kern w:val="0"/>
          <w:lang w:eastAsia="en-US" w:bidi="ar-SA"/>
        </w:rPr>
      </w:pPr>
      <w:r w:rsidRPr="00E331D5">
        <w:rPr>
          <w:rFonts w:eastAsia="Times New Roman"/>
          <w:kern w:val="0"/>
          <w:lang w:eastAsia="en-US" w:bidi="ar-SA"/>
        </w:rPr>
        <w:t>Logistikabüroo</w:t>
      </w:r>
    </w:p>
    <w:p w:rsidR="00E331D5" w:rsidRPr="00E331D5" w:rsidRDefault="00E331D5" w:rsidP="00E331D5">
      <w:pPr>
        <w:widowControl/>
        <w:tabs>
          <w:tab w:val="left" w:pos="0"/>
          <w:tab w:val="left" w:pos="5446"/>
        </w:tabs>
        <w:suppressAutoHyphens w:val="0"/>
        <w:jc w:val="left"/>
        <w:rPr>
          <w:rFonts w:eastAsia="Times New Roman"/>
          <w:kern w:val="0"/>
          <w:lang w:eastAsia="en-US" w:bidi="ar-SA"/>
        </w:rPr>
      </w:pPr>
      <w:r w:rsidRPr="00E331D5">
        <w:rPr>
          <w:rFonts w:eastAsia="Times New Roman"/>
          <w:kern w:val="0"/>
          <w:lang w:eastAsia="en-US" w:bidi="ar-SA"/>
        </w:rPr>
        <w:t xml:space="preserve">Haldustalitus </w:t>
      </w:r>
    </w:p>
    <w:p w:rsidR="00E331D5" w:rsidRPr="00E331D5" w:rsidRDefault="00E331D5" w:rsidP="00E331D5">
      <w:pPr>
        <w:widowControl/>
        <w:tabs>
          <w:tab w:val="left" w:pos="0"/>
          <w:tab w:val="left" w:pos="5446"/>
        </w:tabs>
        <w:suppressAutoHyphens w:val="0"/>
        <w:jc w:val="left"/>
        <w:rPr>
          <w:rFonts w:eastAsia="Times New Roman"/>
          <w:kern w:val="0"/>
          <w:lang w:eastAsia="en-US" w:bidi="ar-SA"/>
        </w:rPr>
      </w:pPr>
      <w:r w:rsidRPr="00E331D5">
        <w:rPr>
          <w:rFonts w:eastAsia="Times New Roman"/>
          <w:kern w:val="0"/>
          <w:lang w:eastAsia="en-US" w:bidi="ar-SA"/>
        </w:rPr>
        <w:t>Toitlustus- ja majutusteenuse omanik</w:t>
      </w:r>
    </w:p>
    <w:p w:rsidR="00537864" w:rsidRDefault="00537864">
      <w:pPr>
        <w:widowControl/>
        <w:suppressAutoHyphens w:val="0"/>
        <w:jc w:val="left"/>
      </w:pPr>
    </w:p>
    <w:p w:rsidR="00E331D5" w:rsidRDefault="00E331D5">
      <w:pPr>
        <w:widowControl/>
        <w:suppressAutoHyphens w:val="0"/>
        <w:jc w:val="left"/>
      </w:pPr>
    </w:p>
    <w:p w:rsidR="00E331D5" w:rsidRPr="00E331D5" w:rsidRDefault="00E331D5" w:rsidP="00E331D5">
      <w:pPr>
        <w:widowControl/>
        <w:suppressAutoHyphens w:val="0"/>
        <w:rPr>
          <w:rFonts w:eastAsia="Times New Roman"/>
          <w:kern w:val="0"/>
          <w:lang w:eastAsia="en-US" w:bidi="ar-SA"/>
        </w:rPr>
      </w:pPr>
      <w:r>
        <w:rPr>
          <w:rFonts w:eastAsia="Times New Roman"/>
          <w:kern w:val="0"/>
          <w:lang w:eastAsia="en-US" w:bidi="ar-SA"/>
        </w:rPr>
        <w:t>L</w:t>
      </w:r>
      <w:r w:rsidRPr="00E331D5">
        <w:rPr>
          <w:rFonts w:eastAsia="Times New Roman"/>
          <w:kern w:val="0"/>
          <w:lang w:eastAsia="en-US" w:bidi="ar-SA"/>
        </w:rPr>
        <w:t>isad:</w:t>
      </w:r>
    </w:p>
    <w:p w:rsidR="00E331D5" w:rsidRPr="00E331D5" w:rsidRDefault="00E331D5" w:rsidP="00E331D5">
      <w:pPr>
        <w:widowControl/>
        <w:suppressAutoHyphens w:val="0"/>
        <w:rPr>
          <w:rFonts w:eastAsia="Times New Roman"/>
          <w:kern w:val="0"/>
          <w:lang w:eastAsia="en-US" w:bidi="ar-SA"/>
        </w:rPr>
      </w:pPr>
      <w:r w:rsidRPr="00E331D5">
        <w:rPr>
          <w:rFonts w:eastAsia="Times New Roman"/>
          <w:kern w:val="0"/>
          <w:lang w:eastAsia="en-US" w:bidi="ar-SA"/>
        </w:rPr>
        <w:t>Lisa 1 – Tehniline kirjeldus</w:t>
      </w:r>
    </w:p>
    <w:p w:rsidR="00E331D5" w:rsidRPr="00E331D5" w:rsidRDefault="00E331D5" w:rsidP="00E331D5">
      <w:pPr>
        <w:widowControl/>
        <w:suppressAutoHyphens w:val="0"/>
        <w:rPr>
          <w:rFonts w:eastAsia="Times New Roman"/>
          <w:kern w:val="0"/>
          <w:lang w:eastAsia="en-US" w:bidi="ar-SA"/>
        </w:rPr>
      </w:pPr>
      <w:r w:rsidRPr="00E331D5">
        <w:rPr>
          <w:rFonts w:eastAsia="Times New Roman"/>
          <w:kern w:val="0"/>
          <w:lang w:eastAsia="en-US" w:bidi="ar-SA"/>
        </w:rPr>
        <w:t>Lisa 2 – Pakkumuse maksumuse vorm</w:t>
      </w:r>
    </w:p>
    <w:p w:rsidR="00E331D5" w:rsidRPr="00E331D5" w:rsidRDefault="00E331D5" w:rsidP="00E331D5">
      <w:pPr>
        <w:widowControl/>
        <w:suppressAutoHyphens w:val="0"/>
        <w:rPr>
          <w:rFonts w:eastAsia="Times New Roman"/>
          <w:kern w:val="0"/>
          <w:lang w:eastAsia="en-US" w:bidi="ar-SA"/>
        </w:rPr>
      </w:pPr>
      <w:r w:rsidRPr="00E331D5">
        <w:rPr>
          <w:rFonts w:eastAsia="Times New Roman"/>
          <w:kern w:val="0"/>
          <w:lang w:eastAsia="en-US" w:bidi="ar-SA"/>
        </w:rPr>
        <w:t>Lisa 3 – Akt mittekvaliteetse toidu tuvastamise korral</w:t>
      </w:r>
    </w:p>
    <w:p w:rsidR="008D18BD" w:rsidRPr="00BD078E" w:rsidRDefault="008D18BD" w:rsidP="00102A9D">
      <w:pPr>
        <w:widowControl/>
        <w:suppressAutoHyphens w:val="0"/>
        <w:jc w:val="left"/>
      </w:pPr>
    </w:p>
    <w:sectPr w:rsidR="008D18BD" w:rsidRPr="00BD078E" w:rsidSect="00A87B91">
      <w:headerReference w:type="default" r:id="rId11"/>
      <w:footerReference w:type="default" r:id="rId12"/>
      <w:footerReference w:type="first" r:id="rId13"/>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5F4" w:rsidRDefault="002915F4" w:rsidP="00DF44DF">
      <w:r>
        <w:separator/>
      </w:r>
    </w:p>
  </w:endnote>
  <w:endnote w:type="continuationSeparator" w:id="0">
    <w:p w:rsidR="002915F4" w:rsidRDefault="002915F4"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A9C" w:rsidRPr="00AD2EA7" w:rsidRDefault="00530F52" w:rsidP="008A0FBD">
    <w:pPr>
      <w:pStyle w:val="Jalus"/>
      <w:ind w:left="8222"/>
    </w:pPr>
    <w:r w:rsidRPr="00AD2EA7">
      <w:fldChar w:fldCharType="begin"/>
    </w:r>
    <w:r w:rsidR="003B2A9C" w:rsidRPr="00AD2EA7">
      <w:instrText xml:space="preserve"> PAGE </w:instrText>
    </w:r>
    <w:r w:rsidRPr="00AD2EA7">
      <w:fldChar w:fldCharType="separate"/>
    </w:r>
    <w:r w:rsidR="00A87B91">
      <w:rPr>
        <w:noProof/>
      </w:rPr>
      <w:t>2</w:t>
    </w:r>
    <w:r w:rsidRPr="00AD2EA7">
      <w:fldChar w:fldCharType="end"/>
    </w:r>
    <w:r w:rsidR="003B2A9C" w:rsidRPr="00AD2EA7">
      <w:t xml:space="preserve"> (</w:t>
    </w:r>
    <w:fldSimple w:instr=" NUMPAGES ">
      <w:r w:rsidR="00A87B91">
        <w:rPr>
          <w:noProof/>
        </w:rPr>
        <w:t>2</w:t>
      </w:r>
    </w:fldSimple>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7B5" w:rsidRPr="000A17B5" w:rsidRDefault="00F23725" w:rsidP="000A17B5">
    <w:pPr>
      <w:pStyle w:val="Jalus"/>
    </w:pPr>
    <w:r>
      <w:t>Pärnu mnt 139</w:t>
    </w:r>
    <w:r w:rsidR="000A17B5" w:rsidRPr="000A17B5">
      <w:t xml:space="preserve"> / </w:t>
    </w:r>
    <w:r>
      <w:t xml:space="preserve">15060 </w:t>
    </w:r>
    <w:r w:rsidR="000A17B5" w:rsidRPr="000A17B5">
      <w:t xml:space="preserve">Tallinn / </w:t>
    </w:r>
    <w:r w:rsidR="00944606">
      <w:t>ppa@politsei.ee</w:t>
    </w:r>
    <w:r w:rsidR="000A17B5" w:rsidRPr="000A17B5">
      <w:t xml:space="preserve"> / www.</w:t>
    </w:r>
    <w:r w:rsidR="00944606">
      <w:t>politsei</w:t>
    </w:r>
    <w:r w:rsidR="000A17B5" w:rsidRPr="000A17B5">
      <w:t>.ee</w:t>
    </w:r>
  </w:p>
  <w:p w:rsidR="000A17B5" w:rsidRPr="000A17B5" w:rsidRDefault="000A17B5" w:rsidP="000A17B5">
    <w:pPr>
      <w:pStyle w:val="Jalus"/>
    </w:pPr>
    <w:r w:rsidRPr="000A17B5">
      <w:t xml:space="preserve">Registrikood </w:t>
    </w:r>
    <w:r w:rsidR="00944606" w:rsidRPr="00944606">
      <w:t>70008747</w:t>
    </w:r>
  </w:p>
  <w:p w:rsidR="00124999" w:rsidRDefault="00124999" w:rsidP="000A17B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5F4" w:rsidRDefault="002915F4" w:rsidP="00DF44DF">
      <w:r>
        <w:separator/>
      </w:r>
    </w:p>
  </w:footnote>
  <w:footnote w:type="continuationSeparator" w:id="0">
    <w:p w:rsidR="002915F4" w:rsidRDefault="002915F4"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553" w:rsidRPr="00384553" w:rsidRDefault="00384553" w:rsidP="00384553">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B2A1C"/>
    <w:multiLevelType w:val="hybridMultilevel"/>
    <w:tmpl w:val="34B8CD7C"/>
    <w:lvl w:ilvl="0" w:tplc="09987DBC">
      <w:start w:val="1"/>
      <w:numFmt w:val="decimal"/>
      <w:lvlText w:val="%1)"/>
      <w:lvlJc w:val="left"/>
      <w:pPr>
        <w:ind w:left="1778" w:hanging="360"/>
      </w:pPr>
      <w:rPr>
        <w:rFonts w:hint="default"/>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1" w15:restartNumberingAfterBreak="0">
    <w:nsid w:val="28FF763D"/>
    <w:multiLevelType w:val="hybridMultilevel"/>
    <w:tmpl w:val="B7A25B44"/>
    <w:lvl w:ilvl="0" w:tplc="1C7C3050">
      <w:start w:val="1"/>
      <w:numFmt w:val="decimal"/>
      <w:lvlText w:val="%1)"/>
      <w:lvlJc w:val="left"/>
      <w:pPr>
        <w:ind w:left="279" w:hanging="360"/>
      </w:pPr>
      <w:rPr>
        <w:rFonts w:hint="default"/>
      </w:rPr>
    </w:lvl>
    <w:lvl w:ilvl="1" w:tplc="04250019" w:tentative="1">
      <w:start w:val="1"/>
      <w:numFmt w:val="lowerLetter"/>
      <w:lvlText w:val="%2."/>
      <w:lvlJc w:val="left"/>
      <w:pPr>
        <w:ind w:left="999" w:hanging="360"/>
      </w:pPr>
    </w:lvl>
    <w:lvl w:ilvl="2" w:tplc="0425001B" w:tentative="1">
      <w:start w:val="1"/>
      <w:numFmt w:val="lowerRoman"/>
      <w:lvlText w:val="%3."/>
      <w:lvlJc w:val="right"/>
      <w:pPr>
        <w:ind w:left="1719" w:hanging="180"/>
      </w:pPr>
    </w:lvl>
    <w:lvl w:ilvl="3" w:tplc="0425000F" w:tentative="1">
      <w:start w:val="1"/>
      <w:numFmt w:val="decimal"/>
      <w:lvlText w:val="%4."/>
      <w:lvlJc w:val="left"/>
      <w:pPr>
        <w:ind w:left="2439" w:hanging="360"/>
      </w:pPr>
    </w:lvl>
    <w:lvl w:ilvl="4" w:tplc="04250019" w:tentative="1">
      <w:start w:val="1"/>
      <w:numFmt w:val="lowerLetter"/>
      <w:lvlText w:val="%5."/>
      <w:lvlJc w:val="left"/>
      <w:pPr>
        <w:ind w:left="3159" w:hanging="360"/>
      </w:pPr>
    </w:lvl>
    <w:lvl w:ilvl="5" w:tplc="0425001B" w:tentative="1">
      <w:start w:val="1"/>
      <w:numFmt w:val="lowerRoman"/>
      <w:lvlText w:val="%6."/>
      <w:lvlJc w:val="right"/>
      <w:pPr>
        <w:ind w:left="3879" w:hanging="180"/>
      </w:pPr>
    </w:lvl>
    <w:lvl w:ilvl="6" w:tplc="0425000F" w:tentative="1">
      <w:start w:val="1"/>
      <w:numFmt w:val="decimal"/>
      <w:lvlText w:val="%7."/>
      <w:lvlJc w:val="left"/>
      <w:pPr>
        <w:ind w:left="4599" w:hanging="360"/>
      </w:pPr>
    </w:lvl>
    <w:lvl w:ilvl="7" w:tplc="04250019" w:tentative="1">
      <w:start w:val="1"/>
      <w:numFmt w:val="lowerLetter"/>
      <w:lvlText w:val="%8."/>
      <w:lvlJc w:val="left"/>
      <w:pPr>
        <w:ind w:left="5319" w:hanging="360"/>
      </w:pPr>
    </w:lvl>
    <w:lvl w:ilvl="8" w:tplc="0425001B" w:tentative="1">
      <w:start w:val="1"/>
      <w:numFmt w:val="lowerRoman"/>
      <w:lvlText w:val="%9."/>
      <w:lvlJc w:val="right"/>
      <w:pPr>
        <w:ind w:left="6039" w:hanging="180"/>
      </w:pPr>
    </w:lvl>
  </w:abstractNum>
  <w:abstractNum w:abstractNumId="2"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150" w:hanging="720"/>
      </w:pPr>
      <w:rPr>
        <w:rFonts w:hint="default"/>
      </w:rPr>
    </w:lvl>
    <w:lvl w:ilvl="4">
      <w:start w:val="1"/>
      <w:numFmt w:val="decimal"/>
      <w:isLgl/>
      <w:lvlText w:val="%1.%2.%3.%4.%5"/>
      <w:lvlJc w:val="left"/>
      <w:pPr>
        <w:ind w:left="1510"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7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30" w:hanging="1800"/>
      </w:pPr>
      <w:rPr>
        <w:rFonts w:hint="default"/>
      </w:rPr>
    </w:lvl>
  </w:abstractNum>
  <w:abstractNum w:abstractNumId="3" w15:restartNumberingAfterBreak="0">
    <w:nsid w:val="49B0354D"/>
    <w:multiLevelType w:val="hybridMultilevel"/>
    <w:tmpl w:val="D4B261DE"/>
    <w:lvl w:ilvl="0" w:tplc="02BA161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14A655B"/>
    <w:multiLevelType w:val="hybridMultilevel"/>
    <w:tmpl w:val="C26633E6"/>
    <w:lvl w:ilvl="0" w:tplc="59684956">
      <w:start w:val="1"/>
      <w:numFmt w:val="lowerLetter"/>
      <w:lvlText w:val="%1)"/>
      <w:lvlJc w:val="left"/>
      <w:pPr>
        <w:ind w:left="1510" w:hanging="360"/>
      </w:pPr>
      <w:rPr>
        <w:rFonts w:ascii="Times New Roman" w:eastAsia="Calibri" w:hAnsi="Times New Roman" w:cs="Times New Roman"/>
      </w:rPr>
    </w:lvl>
    <w:lvl w:ilvl="1" w:tplc="04250003">
      <w:start w:val="1"/>
      <w:numFmt w:val="bullet"/>
      <w:lvlText w:val="o"/>
      <w:lvlJc w:val="left"/>
      <w:pPr>
        <w:ind w:left="2230" w:hanging="360"/>
      </w:pPr>
      <w:rPr>
        <w:rFonts w:ascii="Courier New" w:hAnsi="Courier New" w:cs="Courier New" w:hint="default"/>
      </w:rPr>
    </w:lvl>
    <w:lvl w:ilvl="2" w:tplc="04250005">
      <w:start w:val="1"/>
      <w:numFmt w:val="bullet"/>
      <w:lvlText w:val=""/>
      <w:lvlJc w:val="left"/>
      <w:pPr>
        <w:ind w:left="2950" w:hanging="360"/>
      </w:pPr>
      <w:rPr>
        <w:rFonts w:ascii="Wingdings" w:hAnsi="Wingdings" w:hint="default"/>
      </w:rPr>
    </w:lvl>
    <w:lvl w:ilvl="3" w:tplc="04250001">
      <w:start w:val="1"/>
      <w:numFmt w:val="bullet"/>
      <w:lvlText w:val=""/>
      <w:lvlJc w:val="left"/>
      <w:pPr>
        <w:ind w:left="3670" w:hanging="360"/>
      </w:pPr>
      <w:rPr>
        <w:rFonts w:ascii="Symbol" w:hAnsi="Symbol" w:hint="default"/>
      </w:rPr>
    </w:lvl>
    <w:lvl w:ilvl="4" w:tplc="04250003">
      <w:start w:val="1"/>
      <w:numFmt w:val="bullet"/>
      <w:lvlText w:val="o"/>
      <w:lvlJc w:val="left"/>
      <w:pPr>
        <w:ind w:left="4390" w:hanging="360"/>
      </w:pPr>
      <w:rPr>
        <w:rFonts w:ascii="Courier New" w:hAnsi="Courier New" w:cs="Courier New" w:hint="default"/>
      </w:rPr>
    </w:lvl>
    <w:lvl w:ilvl="5" w:tplc="04250005">
      <w:start w:val="1"/>
      <w:numFmt w:val="bullet"/>
      <w:lvlText w:val=""/>
      <w:lvlJc w:val="left"/>
      <w:pPr>
        <w:ind w:left="5110" w:hanging="360"/>
      </w:pPr>
      <w:rPr>
        <w:rFonts w:ascii="Wingdings" w:hAnsi="Wingdings" w:hint="default"/>
      </w:rPr>
    </w:lvl>
    <w:lvl w:ilvl="6" w:tplc="04250001">
      <w:start w:val="1"/>
      <w:numFmt w:val="bullet"/>
      <w:lvlText w:val=""/>
      <w:lvlJc w:val="left"/>
      <w:pPr>
        <w:ind w:left="5830" w:hanging="360"/>
      </w:pPr>
      <w:rPr>
        <w:rFonts w:ascii="Symbol" w:hAnsi="Symbol" w:hint="default"/>
      </w:rPr>
    </w:lvl>
    <w:lvl w:ilvl="7" w:tplc="04250003">
      <w:start w:val="1"/>
      <w:numFmt w:val="bullet"/>
      <w:lvlText w:val="o"/>
      <w:lvlJc w:val="left"/>
      <w:pPr>
        <w:ind w:left="6550" w:hanging="360"/>
      </w:pPr>
      <w:rPr>
        <w:rFonts w:ascii="Courier New" w:hAnsi="Courier New" w:cs="Courier New" w:hint="default"/>
      </w:rPr>
    </w:lvl>
    <w:lvl w:ilvl="8" w:tplc="04250005">
      <w:start w:val="1"/>
      <w:numFmt w:val="bullet"/>
      <w:lvlText w:val=""/>
      <w:lvlJc w:val="left"/>
      <w:pPr>
        <w:ind w:left="7270" w:hanging="360"/>
      </w:pPr>
      <w:rPr>
        <w:rFonts w:ascii="Wingdings" w:hAnsi="Wingdings" w:hint="default"/>
      </w:rPr>
    </w:lvl>
  </w:abstractNum>
  <w:abstractNum w:abstractNumId="5" w15:restartNumberingAfterBreak="0">
    <w:nsid w:val="7FA068FF"/>
    <w:multiLevelType w:val="hybridMultilevel"/>
    <w:tmpl w:val="8E76EA26"/>
    <w:lvl w:ilvl="0" w:tplc="04250019">
      <w:start w:val="1"/>
      <w:numFmt w:val="lowerLetter"/>
      <w:lvlText w:val="%1."/>
      <w:lvlJc w:val="left"/>
      <w:pPr>
        <w:ind w:left="2280" w:hanging="360"/>
      </w:pPr>
    </w:lvl>
    <w:lvl w:ilvl="1" w:tplc="04250019" w:tentative="1">
      <w:start w:val="1"/>
      <w:numFmt w:val="lowerLetter"/>
      <w:lvlText w:val="%2."/>
      <w:lvlJc w:val="left"/>
      <w:pPr>
        <w:ind w:left="3000" w:hanging="360"/>
      </w:pPr>
    </w:lvl>
    <w:lvl w:ilvl="2" w:tplc="0425001B" w:tentative="1">
      <w:start w:val="1"/>
      <w:numFmt w:val="lowerRoman"/>
      <w:lvlText w:val="%3."/>
      <w:lvlJc w:val="right"/>
      <w:pPr>
        <w:ind w:left="3720" w:hanging="180"/>
      </w:pPr>
    </w:lvl>
    <w:lvl w:ilvl="3" w:tplc="0425000F" w:tentative="1">
      <w:start w:val="1"/>
      <w:numFmt w:val="decimal"/>
      <w:lvlText w:val="%4."/>
      <w:lvlJc w:val="left"/>
      <w:pPr>
        <w:ind w:left="4440" w:hanging="360"/>
      </w:pPr>
    </w:lvl>
    <w:lvl w:ilvl="4" w:tplc="04250019" w:tentative="1">
      <w:start w:val="1"/>
      <w:numFmt w:val="lowerLetter"/>
      <w:lvlText w:val="%5."/>
      <w:lvlJc w:val="left"/>
      <w:pPr>
        <w:ind w:left="5160" w:hanging="360"/>
      </w:pPr>
    </w:lvl>
    <w:lvl w:ilvl="5" w:tplc="0425001B" w:tentative="1">
      <w:start w:val="1"/>
      <w:numFmt w:val="lowerRoman"/>
      <w:lvlText w:val="%6."/>
      <w:lvlJc w:val="right"/>
      <w:pPr>
        <w:ind w:left="5880" w:hanging="180"/>
      </w:pPr>
    </w:lvl>
    <w:lvl w:ilvl="6" w:tplc="0425000F" w:tentative="1">
      <w:start w:val="1"/>
      <w:numFmt w:val="decimal"/>
      <w:lvlText w:val="%7."/>
      <w:lvlJc w:val="left"/>
      <w:pPr>
        <w:ind w:left="6600" w:hanging="360"/>
      </w:pPr>
    </w:lvl>
    <w:lvl w:ilvl="7" w:tplc="04250019" w:tentative="1">
      <w:start w:val="1"/>
      <w:numFmt w:val="lowerLetter"/>
      <w:lvlText w:val="%8."/>
      <w:lvlJc w:val="left"/>
      <w:pPr>
        <w:ind w:left="7320" w:hanging="360"/>
      </w:pPr>
    </w:lvl>
    <w:lvl w:ilvl="8" w:tplc="0425001B" w:tentative="1">
      <w:start w:val="1"/>
      <w:numFmt w:val="lowerRoman"/>
      <w:lvlText w:val="%9."/>
      <w:lvlJc w:val="right"/>
      <w:pPr>
        <w:ind w:left="8040" w:hanging="180"/>
      </w:pPr>
    </w:lvl>
  </w:abstractNum>
  <w:num w:numId="1">
    <w:abstractNumId w:val="2"/>
  </w:num>
  <w:num w:numId="2">
    <w:abstractNumId w:val="1"/>
  </w:num>
  <w:num w:numId="3">
    <w:abstractNumId w:val="3"/>
  </w:num>
  <w:num w:numId="4">
    <w:abstractNumId w:val="5"/>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2"/>
    <w:lvlOverride w:ilvl="0">
      <w:startOverride w:val="3"/>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01"/>
    <w:rsid w:val="00005D38"/>
    <w:rsid w:val="000210AB"/>
    <w:rsid w:val="00022687"/>
    <w:rsid w:val="00060947"/>
    <w:rsid w:val="00090E1F"/>
    <w:rsid w:val="00090F00"/>
    <w:rsid w:val="000913FC"/>
    <w:rsid w:val="000A17B5"/>
    <w:rsid w:val="000A6A73"/>
    <w:rsid w:val="000B0D5C"/>
    <w:rsid w:val="000B1A5B"/>
    <w:rsid w:val="000E16C8"/>
    <w:rsid w:val="000E5CE0"/>
    <w:rsid w:val="000F694E"/>
    <w:rsid w:val="000F77C5"/>
    <w:rsid w:val="00102A9D"/>
    <w:rsid w:val="00104FDB"/>
    <w:rsid w:val="001072FC"/>
    <w:rsid w:val="0011044F"/>
    <w:rsid w:val="00110C05"/>
    <w:rsid w:val="00124999"/>
    <w:rsid w:val="00135B61"/>
    <w:rsid w:val="001523BD"/>
    <w:rsid w:val="00186760"/>
    <w:rsid w:val="001A5BEA"/>
    <w:rsid w:val="001A7D04"/>
    <w:rsid w:val="001D287E"/>
    <w:rsid w:val="001D4CFB"/>
    <w:rsid w:val="001E36A8"/>
    <w:rsid w:val="002008A2"/>
    <w:rsid w:val="00224BA2"/>
    <w:rsid w:val="002411AD"/>
    <w:rsid w:val="00252C23"/>
    <w:rsid w:val="00261BF9"/>
    <w:rsid w:val="0028274B"/>
    <w:rsid w:val="002835BB"/>
    <w:rsid w:val="00287124"/>
    <w:rsid w:val="00290BED"/>
    <w:rsid w:val="002915F4"/>
    <w:rsid w:val="0029310A"/>
    <w:rsid w:val="00293449"/>
    <w:rsid w:val="002A4933"/>
    <w:rsid w:val="002B10D6"/>
    <w:rsid w:val="002C2C56"/>
    <w:rsid w:val="002F2414"/>
    <w:rsid w:val="002F254F"/>
    <w:rsid w:val="002F49F0"/>
    <w:rsid w:val="00344461"/>
    <w:rsid w:val="0034719C"/>
    <w:rsid w:val="00354059"/>
    <w:rsid w:val="00384553"/>
    <w:rsid w:val="00394DCB"/>
    <w:rsid w:val="003B2A9C"/>
    <w:rsid w:val="003C6209"/>
    <w:rsid w:val="003E3DF8"/>
    <w:rsid w:val="00407E82"/>
    <w:rsid w:val="00424A3B"/>
    <w:rsid w:val="004266DB"/>
    <w:rsid w:val="00435A13"/>
    <w:rsid w:val="0044084D"/>
    <w:rsid w:val="004553EC"/>
    <w:rsid w:val="004757C7"/>
    <w:rsid w:val="00495301"/>
    <w:rsid w:val="004B5B24"/>
    <w:rsid w:val="004C1374"/>
    <w:rsid w:val="004C1391"/>
    <w:rsid w:val="004D6E31"/>
    <w:rsid w:val="004F1DEC"/>
    <w:rsid w:val="00530F52"/>
    <w:rsid w:val="00537864"/>
    <w:rsid w:val="00545009"/>
    <w:rsid w:val="00546204"/>
    <w:rsid w:val="00546A33"/>
    <w:rsid w:val="00551E24"/>
    <w:rsid w:val="00551E44"/>
    <w:rsid w:val="00557534"/>
    <w:rsid w:val="00560A92"/>
    <w:rsid w:val="00564569"/>
    <w:rsid w:val="005674A6"/>
    <w:rsid w:val="00577791"/>
    <w:rsid w:val="005B5CE1"/>
    <w:rsid w:val="005D30FA"/>
    <w:rsid w:val="005E3AED"/>
    <w:rsid w:val="005E45BB"/>
    <w:rsid w:val="005F1D40"/>
    <w:rsid w:val="005F3EC4"/>
    <w:rsid w:val="00602834"/>
    <w:rsid w:val="006042DC"/>
    <w:rsid w:val="00605AA1"/>
    <w:rsid w:val="00677F8C"/>
    <w:rsid w:val="00680609"/>
    <w:rsid w:val="006A01AC"/>
    <w:rsid w:val="006B2C95"/>
    <w:rsid w:val="006C347A"/>
    <w:rsid w:val="006D7098"/>
    <w:rsid w:val="006E16BD"/>
    <w:rsid w:val="006E7691"/>
    <w:rsid w:val="006F3BB9"/>
    <w:rsid w:val="006F72D7"/>
    <w:rsid w:val="007056E1"/>
    <w:rsid w:val="00713327"/>
    <w:rsid w:val="00745BB4"/>
    <w:rsid w:val="0075695A"/>
    <w:rsid w:val="00773D49"/>
    <w:rsid w:val="00775AE8"/>
    <w:rsid w:val="0079399D"/>
    <w:rsid w:val="007A1DE8"/>
    <w:rsid w:val="007A6538"/>
    <w:rsid w:val="007C7899"/>
    <w:rsid w:val="007D54FC"/>
    <w:rsid w:val="00815357"/>
    <w:rsid w:val="0081656C"/>
    <w:rsid w:val="00835858"/>
    <w:rsid w:val="00845FA6"/>
    <w:rsid w:val="00854055"/>
    <w:rsid w:val="00876F6E"/>
    <w:rsid w:val="00887298"/>
    <w:rsid w:val="008919F2"/>
    <w:rsid w:val="008A0FBD"/>
    <w:rsid w:val="008A5628"/>
    <w:rsid w:val="008B041F"/>
    <w:rsid w:val="008D18BD"/>
    <w:rsid w:val="008D4634"/>
    <w:rsid w:val="008E355A"/>
    <w:rsid w:val="008E625B"/>
    <w:rsid w:val="008F0B50"/>
    <w:rsid w:val="00904F2F"/>
    <w:rsid w:val="0091110D"/>
    <w:rsid w:val="0091786B"/>
    <w:rsid w:val="009370A4"/>
    <w:rsid w:val="00937FCB"/>
    <w:rsid w:val="00944606"/>
    <w:rsid w:val="009620B3"/>
    <w:rsid w:val="00990CAD"/>
    <w:rsid w:val="009A387A"/>
    <w:rsid w:val="009A59FE"/>
    <w:rsid w:val="009C6C5E"/>
    <w:rsid w:val="009D1FB9"/>
    <w:rsid w:val="009E7F4A"/>
    <w:rsid w:val="009F2501"/>
    <w:rsid w:val="00A10E66"/>
    <w:rsid w:val="00A1244E"/>
    <w:rsid w:val="00A13FDE"/>
    <w:rsid w:val="00A3671D"/>
    <w:rsid w:val="00A504C8"/>
    <w:rsid w:val="00A62458"/>
    <w:rsid w:val="00A87B91"/>
    <w:rsid w:val="00A945AF"/>
    <w:rsid w:val="00AA0D8E"/>
    <w:rsid w:val="00AB6D7D"/>
    <w:rsid w:val="00AC4752"/>
    <w:rsid w:val="00AD2EA7"/>
    <w:rsid w:val="00AD5C87"/>
    <w:rsid w:val="00AE02A8"/>
    <w:rsid w:val="00B16441"/>
    <w:rsid w:val="00B53486"/>
    <w:rsid w:val="00B753B3"/>
    <w:rsid w:val="00B81ED4"/>
    <w:rsid w:val="00BB5533"/>
    <w:rsid w:val="00BC1A62"/>
    <w:rsid w:val="00BD078E"/>
    <w:rsid w:val="00BD3CCF"/>
    <w:rsid w:val="00BE0CC9"/>
    <w:rsid w:val="00BF4D7C"/>
    <w:rsid w:val="00C03F23"/>
    <w:rsid w:val="00C06C64"/>
    <w:rsid w:val="00C24F66"/>
    <w:rsid w:val="00C27B07"/>
    <w:rsid w:val="00C41FC5"/>
    <w:rsid w:val="00C43923"/>
    <w:rsid w:val="00C63290"/>
    <w:rsid w:val="00C752E7"/>
    <w:rsid w:val="00C83346"/>
    <w:rsid w:val="00C863F6"/>
    <w:rsid w:val="00C912E4"/>
    <w:rsid w:val="00C97BF4"/>
    <w:rsid w:val="00CA583B"/>
    <w:rsid w:val="00CA5F0B"/>
    <w:rsid w:val="00CB7C47"/>
    <w:rsid w:val="00CF2B77"/>
    <w:rsid w:val="00CF4303"/>
    <w:rsid w:val="00D14E45"/>
    <w:rsid w:val="00D40650"/>
    <w:rsid w:val="00D93C52"/>
    <w:rsid w:val="00DA0F3A"/>
    <w:rsid w:val="00DB374A"/>
    <w:rsid w:val="00DC0B0C"/>
    <w:rsid w:val="00DF44DF"/>
    <w:rsid w:val="00E023F6"/>
    <w:rsid w:val="00E03DBB"/>
    <w:rsid w:val="00E04E9F"/>
    <w:rsid w:val="00E20283"/>
    <w:rsid w:val="00E331D5"/>
    <w:rsid w:val="00E75E4E"/>
    <w:rsid w:val="00EA4FF7"/>
    <w:rsid w:val="00ED2F0C"/>
    <w:rsid w:val="00F23725"/>
    <w:rsid w:val="00F25253"/>
    <w:rsid w:val="00F420A0"/>
    <w:rsid w:val="00F6299E"/>
    <w:rsid w:val="00F70EDE"/>
    <w:rsid w:val="00F91804"/>
    <w:rsid w:val="00F9645B"/>
    <w:rsid w:val="00F9773D"/>
    <w:rsid w:val="00FB7AEC"/>
    <w:rsid w:val="00FD5C64"/>
    <w:rsid w:val="00FE4CAA"/>
    <w:rsid w:val="00FF07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B1AF50D"/>
  <w15:docId w15:val="{681102E4-AF30-478A-A18B-A4D5886A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C52"/>
    <w:pPr>
      <w:widowControl w:val="0"/>
      <w:suppressAutoHyphens/>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
    <w:name w:val="Jalus"/>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A62458"/>
    <w:pPr>
      <w:spacing w:after="560"/>
      <w:ind w:left="-142"/>
    </w:pPr>
    <w:rPr>
      <w:rFonts w:eastAsia="SimSun"/>
      <w:b/>
      <w:kern w:val="1"/>
      <w:sz w:val="24"/>
      <w:szCs w:val="24"/>
      <w:lang w:eastAsia="zh-CN" w:bidi="hi-IN"/>
    </w:rPr>
  </w:style>
  <w:style w:type="paragraph" w:customStyle="1" w:styleId="Snum">
    <w:name w:val="Sõnum"/>
    <w:autoRedefine/>
    <w:qFormat/>
    <w:rsid w:val="001A5BEA"/>
    <w:pPr>
      <w:widowControl w:val="0"/>
      <w:tabs>
        <w:tab w:val="left" w:pos="4536"/>
      </w:tabs>
      <w:suppressAutoHyphens/>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unhideWhenUsed/>
    <w:rsid w:val="00CB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18BD"/>
    <w:rPr>
      <w:color w:val="605E5C"/>
      <w:shd w:val="clear" w:color="auto" w:fill="E1DFDD"/>
    </w:rPr>
  </w:style>
  <w:style w:type="paragraph" w:styleId="ListParagraph">
    <w:name w:val="List Paragraph"/>
    <w:aliases w:val="Mummuga loetelu"/>
    <w:basedOn w:val="Normal"/>
    <w:link w:val="ListParagraphChar"/>
    <w:uiPriority w:val="34"/>
    <w:qFormat/>
    <w:rsid w:val="00110C05"/>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paragraph" w:customStyle="1" w:styleId="Alapealkiri1">
    <w:name w:val="Alapealkiri 1"/>
    <w:basedOn w:val="ListParagraph"/>
    <w:link w:val="Alapealkiri1Char"/>
    <w:rsid w:val="00110C05"/>
    <w:pPr>
      <w:numPr>
        <w:numId w:val="1"/>
      </w:numPr>
      <w:spacing w:after="0" w:line="240" w:lineRule="auto"/>
      <w:jc w:val="both"/>
    </w:pPr>
    <w:rPr>
      <w:b/>
      <w:sz w:val="32"/>
      <w:szCs w:val="32"/>
    </w:rPr>
  </w:style>
  <w:style w:type="character" w:customStyle="1" w:styleId="ListParagraphChar">
    <w:name w:val="List Paragraph Char"/>
    <w:aliases w:val="Mummuga loetelu Char"/>
    <w:basedOn w:val="DefaultParagraphFont"/>
    <w:link w:val="ListParagraph"/>
    <w:uiPriority w:val="34"/>
    <w:rsid w:val="00110C05"/>
    <w:rPr>
      <w:rFonts w:asciiTheme="minorHAnsi" w:eastAsiaTheme="minorHAnsi" w:hAnsiTheme="minorHAnsi" w:cstheme="minorBidi"/>
      <w:sz w:val="22"/>
      <w:szCs w:val="22"/>
      <w:lang w:eastAsia="en-US"/>
    </w:rPr>
  </w:style>
  <w:style w:type="character" w:customStyle="1" w:styleId="Alapealkiri1Char">
    <w:name w:val="Alapealkiri 1 Char"/>
    <w:basedOn w:val="ListParagraphChar"/>
    <w:link w:val="Alapealkiri1"/>
    <w:rsid w:val="00110C05"/>
    <w:rPr>
      <w:rFonts w:asciiTheme="minorHAnsi" w:eastAsiaTheme="minorHAnsi" w:hAnsiTheme="minorHAnsi" w:cstheme="minorBidi"/>
      <w:b/>
      <w:sz w:val="32"/>
      <w:szCs w:val="32"/>
      <w:lang w:eastAsia="en-US"/>
    </w:rPr>
  </w:style>
  <w:style w:type="paragraph" w:customStyle="1" w:styleId="Default">
    <w:name w:val="Default"/>
    <w:rsid w:val="00110C05"/>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9403">
      <w:bodyDiv w:val="1"/>
      <w:marLeft w:val="0"/>
      <w:marRight w:val="0"/>
      <w:marTop w:val="0"/>
      <w:marBottom w:val="0"/>
      <w:divBdr>
        <w:top w:val="none" w:sz="0" w:space="0" w:color="auto"/>
        <w:left w:val="none" w:sz="0" w:space="0" w:color="auto"/>
        <w:bottom w:val="none" w:sz="0" w:space="0" w:color="auto"/>
        <w:right w:val="none" w:sz="0" w:space="0" w:color="auto"/>
      </w:divBdr>
    </w:div>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ved.ee/" TargetMode="External"/><Relationship Id="rId4" Type="http://schemas.openxmlformats.org/officeDocument/2006/relationships/settings" Target="settings.xml"/><Relationship Id="rId9" Type="http://schemas.openxmlformats.org/officeDocument/2006/relationships/hyperlink" Target="http://www.rik.ee/et/e-arveldaj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876C317-DBBD-4B14-B5F4-3411C5C6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2014</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Mägi</dc:creator>
  <cp:lastModifiedBy>Kaie Karu</cp:lastModifiedBy>
  <cp:revision>9</cp:revision>
  <cp:lastPrinted>2014-04-03T10:06:00Z</cp:lastPrinted>
  <dcterms:created xsi:type="dcterms:W3CDTF">2023-08-25T09:49:00Z</dcterms:created>
  <dcterms:modified xsi:type="dcterms:W3CDTF">2024-02-21T13:36:00Z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Reason">
    <vt:lpwstr>{JP alus}</vt:lpwstr>
  </property>
  <property fmtid="{D5CDD505-2E9C-101B-9397-08002B2CF9AE}" pid="3" name="delta_accessRestrictionBeginDate">
    <vt:lpwstr>{JP kehtiv alates}</vt:lpwstr>
  </property>
  <property fmtid="{D5CDD505-2E9C-101B-9397-08002B2CF9AE}" pid="4" name="delta_accessRestrictionEndDate">
    <vt:lpwstr>{JP kehtiv kuni}</vt:lpwstr>
  </property>
  <property fmtid="{D5CDD505-2E9C-101B-9397-08002B2CF9AE}" pid="5" name="delta_accessRestrictionEndDesc">
    <vt:lpwstr>{JP kehtiv kuni kirjeldus}</vt:lpwstr>
  </property>
  <property fmtid="{D5CDD505-2E9C-101B-9397-08002B2CF9AE}" pid="6" name="delta_senderRegNumber">
    <vt:lpwstr>{Saatja viit}</vt:lpwstr>
  </property>
  <property fmtid="{D5CDD505-2E9C-101B-9397-08002B2CF9AE}" pid="7" name="delta_senderRegDate">
    <vt:lpwstr>{Saatja kpv}</vt:lpwstr>
  </property>
  <property fmtid="{D5CDD505-2E9C-101B-9397-08002B2CF9AE}" pid="8" name="delta_regNumber">
    <vt:lpwstr>{Viit}</vt:lpwstr>
  </property>
  <property fmtid="{D5CDD505-2E9C-101B-9397-08002B2CF9AE}" pid="9" name="delta_regDateTime">
    <vt:lpwstr>{Kuupäev}</vt:lpwstr>
  </property>
  <property fmtid="{D5CDD505-2E9C-101B-9397-08002B2CF9AE}" pid="10" name="delta_docName">
    <vt:lpwstr>{Väikeostu nimetus}</vt:lpwstr>
  </property>
  <property fmtid="{D5CDD505-2E9C-101B-9397-08002B2CF9AE}" pid="11" name="delta_signerName">
    <vt:lpwstr>{Allkirjastaja nimi}</vt:lpwstr>
  </property>
  <property fmtid="{D5CDD505-2E9C-101B-9397-08002B2CF9AE}" pid="12" name="delta_signerServiceRank">
    <vt:lpwstr>{Allkirjastaja teenistusaste}</vt:lpwstr>
  </property>
  <property fmtid="{D5CDD505-2E9C-101B-9397-08002B2CF9AE}" pid="13" name="delta_signerOrgStructUnit">
    <vt:lpwstr>{Allkirjastaja struktuuriüksus}</vt:lpwstr>
  </property>
  <property fmtid="{D5CDD505-2E9C-101B-9397-08002B2CF9AE}" pid="14" name="delta_signerJobTitle">
    <vt:lpwstr>{Allkirjastaja ametinimetus}</vt:lpwstr>
  </property>
  <property fmtid="{D5CDD505-2E9C-101B-9397-08002B2CF9AE}" pid="15" name="delta_ownerName">
    <vt:lpwstr>{Vastutaja nimi}</vt:lpwstr>
  </property>
  <property fmtid="{D5CDD505-2E9C-101B-9397-08002B2CF9AE}" pid="16" name="delta_ownerPhone">
    <vt:lpwstr>{Vastutaja telefon}</vt:lpwstr>
  </property>
  <property fmtid="{D5CDD505-2E9C-101B-9397-08002B2CF9AE}" pid="17" name="delta_ownerEmail">
    <vt:lpwstr>{Vastutaja e-post}</vt:lpwstr>
  </property>
  <property fmtid="{D5CDD505-2E9C-101B-9397-08002B2CF9AE}" pid="18" name="delta_recipientEmail.1">
    <vt:lpwstr>{Saaja e-post}</vt:lpwstr>
  </property>
  <property fmtid="{D5CDD505-2E9C-101B-9397-08002B2CF9AE}" pid="19" name="delta_recipientName.1">
    <vt:lpwstr>{Asutus}</vt:lpwstr>
  </property>
  <property fmtid="{D5CDD505-2E9C-101B-9397-08002B2CF9AE}" pid="20" name="delta_recipientPersonName.1">
    <vt:lpwstr>{Eraisik/Asutuse kontaktisik}</vt:lpwstr>
  </property>
  <property fmtid="{D5CDD505-2E9C-101B-9397-08002B2CF9AE}" pid="21" name="delta_Files">
    <vt:lpwstr>{Lisad}</vt:lpwstr>
  </property>
  <property fmtid="{D5CDD505-2E9C-101B-9397-08002B2CF9AE}" pid="22" name="delta_additionalRecipientName.1">
    <vt:lpwstr>{Lisaadressaadi asutus}</vt:lpwstr>
  </property>
  <property fmtid="{D5CDD505-2E9C-101B-9397-08002B2CF9AE}" pid="23" name="delta_additionalRecipientPersonName.1">
    <vt:lpwstr>{Lisaadressaadi eraisik/asutuse kontaktisik}</vt:lpwstr>
  </property>
</Properties>
</file>